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011F8C">
      <w:pPr>
        <w:spacing w:line="520" w:lineRule="exact"/>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附</w:t>
      </w:r>
      <w:r>
        <w:rPr>
          <w:rFonts w:hint="eastAsia" w:ascii="仿宋" w:hAnsi="仿宋" w:eastAsia="仿宋" w:cs="仿宋"/>
          <w:b w:val="0"/>
          <w:bCs w:val="0"/>
          <w:color w:val="auto"/>
          <w:sz w:val="32"/>
          <w:szCs w:val="32"/>
          <w:lang w:val="en-US" w:eastAsia="zh-CN"/>
        </w:rPr>
        <w:t>表</w:t>
      </w:r>
      <w:r>
        <w:rPr>
          <w:rFonts w:hint="eastAsia" w:ascii="仿宋" w:hAnsi="仿宋" w:eastAsia="仿宋" w:cs="仿宋"/>
          <w:b w:val="0"/>
          <w:bCs w:val="0"/>
          <w:color w:val="auto"/>
          <w:sz w:val="32"/>
          <w:szCs w:val="32"/>
        </w:rPr>
        <w:t>1：</w:t>
      </w:r>
    </w:p>
    <w:p w14:paraId="21240A70">
      <w:pPr>
        <w:ind w:firstLine="3520" w:firstLineChars="800"/>
        <w:jc w:val="both"/>
        <w:rPr>
          <w:rFonts w:hint="eastAsia" w:ascii="方正公文小标宋" w:hAnsi="方正公文小标宋" w:eastAsia="方正公文小标宋" w:cs="方正公文小标宋"/>
          <w:bCs/>
          <w:color w:val="auto"/>
          <w:sz w:val="44"/>
          <w:szCs w:val="44"/>
        </w:rPr>
      </w:pPr>
      <w:r>
        <w:rPr>
          <w:rFonts w:hint="eastAsia" w:ascii="方正公文小标宋" w:hAnsi="方正公文小标宋" w:eastAsia="方正公文小标宋" w:cs="方正公文小标宋"/>
          <w:bCs/>
          <w:color w:val="auto"/>
          <w:sz w:val="44"/>
          <w:szCs w:val="44"/>
          <w:lang w:val="en-US" w:eastAsia="zh-CN"/>
        </w:rPr>
        <w:t>河南省</w:t>
      </w:r>
      <w:r>
        <w:rPr>
          <w:rFonts w:hint="eastAsia" w:ascii="方正公文小标宋" w:hAnsi="方正公文小标宋" w:eastAsia="方正公文小标宋" w:cs="方正公文小标宋"/>
          <w:bCs/>
          <w:color w:val="auto"/>
          <w:sz w:val="44"/>
          <w:szCs w:val="44"/>
        </w:rPr>
        <w:t>建设工程检测机构信用评价表</w:t>
      </w:r>
    </w:p>
    <w:tbl>
      <w:tblPr>
        <w:tblStyle w:val="9"/>
        <w:tblW w:w="1450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517"/>
        <w:gridCol w:w="1454"/>
        <w:gridCol w:w="6520"/>
        <w:gridCol w:w="2244"/>
        <w:gridCol w:w="2490"/>
      </w:tblGrid>
      <w:tr w14:paraId="40623B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9" w:hRule="atLeast"/>
          <w:tblHeader/>
          <w:jc w:val="center"/>
        </w:trPr>
        <w:tc>
          <w:tcPr>
            <w:tcW w:w="1275" w:type="dxa"/>
            <w:vMerge w:val="restart"/>
            <w:vAlign w:val="center"/>
          </w:tcPr>
          <w:p w14:paraId="2161497F">
            <w:pPr>
              <w:keepNext w:val="0"/>
              <w:keepLines w:val="0"/>
              <w:suppressLineNumbers w:val="0"/>
              <w:spacing w:before="0" w:beforeAutospacing="0" w:after="0" w:afterAutospacing="0"/>
              <w:ind w:left="0" w:right="0"/>
              <w:jc w:val="center"/>
              <w:rPr>
                <w:rFonts w:hint="eastAsia" w:ascii="仿宋" w:hAnsi="仿宋" w:eastAsia="仿宋" w:cs="仿宋"/>
                <w:b/>
                <w:bCs/>
                <w:color w:val="auto"/>
                <w:kern w:val="0"/>
                <w:sz w:val="22"/>
              </w:rPr>
            </w:pPr>
            <w:r>
              <w:rPr>
                <w:rFonts w:hint="eastAsia" w:ascii="仿宋" w:hAnsi="仿宋" w:eastAsia="仿宋" w:cs="仿宋"/>
                <w:b/>
                <w:bCs/>
                <w:color w:val="auto"/>
                <w:kern w:val="0"/>
                <w:sz w:val="22"/>
              </w:rPr>
              <w:t>评价指标</w:t>
            </w:r>
          </w:p>
        </w:tc>
        <w:tc>
          <w:tcPr>
            <w:tcW w:w="517" w:type="dxa"/>
            <w:vMerge w:val="restart"/>
            <w:vAlign w:val="center"/>
          </w:tcPr>
          <w:p w14:paraId="689FC55D">
            <w:pPr>
              <w:keepNext w:val="0"/>
              <w:keepLines w:val="0"/>
              <w:suppressLineNumbers w:val="0"/>
              <w:spacing w:before="0" w:beforeAutospacing="0" w:after="0" w:afterAutospacing="0"/>
              <w:ind w:left="0" w:right="0"/>
              <w:jc w:val="center"/>
              <w:rPr>
                <w:rFonts w:hint="eastAsia" w:ascii="仿宋" w:hAnsi="仿宋" w:eastAsia="仿宋" w:cs="仿宋"/>
                <w:b/>
                <w:bCs/>
                <w:color w:val="auto"/>
                <w:kern w:val="0"/>
                <w:sz w:val="22"/>
              </w:rPr>
            </w:pPr>
            <w:r>
              <w:rPr>
                <w:rFonts w:hint="eastAsia" w:ascii="仿宋" w:hAnsi="仿宋" w:eastAsia="仿宋" w:cs="仿宋"/>
                <w:b/>
                <w:bCs/>
                <w:color w:val="auto"/>
                <w:kern w:val="0"/>
                <w:sz w:val="22"/>
              </w:rPr>
              <w:t>序号</w:t>
            </w:r>
          </w:p>
        </w:tc>
        <w:tc>
          <w:tcPr>
            <w:tcW w:w="1454" w:type="dxa"/>
            <w:vMerge w:val="restart"/>
            <w:vAlign w:val="center"/>
          </w:tcPr>
          <w:p w14:paraId="5D4E58FF">
            <w:pPr>
              <w:keepNext w:val="0"/>
              <w:keepLines w:val="0"/>
              <w:suppressLineNumbers w:val="0"/>
              <w:spacing w:before="0" w:beforeAutospacing="0" w:after="0" w:afterAutospacing="0"/>
              <w:ind w:left="0" w:right="0"/>
              <w:jc w:val="center"/>
              <w:rPr>
                <w:rFonts w:hint="eastAsia" w:ascii="仿宋" w:hAnsi="仿宋" w:eastAsia="仿宋" w:cs="仿宋"/>
                <w:b/>
                <w:bCs/>
                <w:color w:val="auto"/>
                <w:kern w:val="0"/>
                <w:sz w:val="22"/>
              </w:rPr>
            </w:pPr>
            <w:r>
              <w:rPr>
                <w:rFonts w:hint="eastAsia" w:ascii="仿宋" w:hAnsi="仿宋" w:eastAsia="仿宋" w:cs="仿宋"/>
                <w:b/>
                <w:bCs/>
                <w:color w:val="auto"/>
                <w:kern w:val="0"/>
                <w:sz w:val="22"/>
              </w:rPr>
              <w:t>评价项目</w:t>
            </w:r>
          </w:p>
        </w:tc>
        <w:tc>
          <w:tcPr>
            <w:tcW w:w="6520" w:type="dxa"/>
            <w:vMerge w:val="restart"/>
            <w:vAlign w:val="center"/>
          </w:tcPr>
          <w:p w14:paraId="17B63B73">
            <w:pPr>
              <w:keepNext w:val="0"/>
              <w:keepLines w:val="0"/>
              <w:suppressLineNumbers w:val="0"/>
              <w:spacing w:before="0" w:beforeAutospacing="0" w:after="0" w:afterAutospacing="0"/>
              <w:ind w:left="0" w:right="0"/>
              <w:jc w:val="center"/>
              <w:rPr>
                <w:rFonts w:hint="eastAsia" w:ascii="仿宋" w:hAnsi="仿宋" w:eastAsia="仿宋" w:cs="仿宋"/>
                <w:b/>
                <w:bCs/>
                <w:color w:val="auto"/>
                <w:kern w:val="0"/>
                <w:sz w:val="22"/>
              </w:rPr>
            </w:pPr>
            <w:r>
              <w:rPr>
                <w:rFonts w:hint="eastAsia" w:ascii="仿宋" w:hAnsi="仿宋" w:eastAsia="仿宋" w:cs="仿宋"/>
                <w:b/>
                <w:bCs/>
                <w:color w:val="auto"/>
                <w:kern w:val="0"/>
                <w:sz w:val="22"/>
              </w:rPr>
              <w:t>评价要点</w:t>
            </w:r>
          </w:p>
        </w:tc>
        <w:tc>
          <w:tcPr>
            <w:tcW w:w="2244" w:type="dxa"/>
            <w:shd w:val="clear" w:color="auto" w:fill="auto"/>
            <w:vAlign w:val="top"/>
          </w:tcPr>
          <w:p w14:paraId="72276FE2">
            <w:pPr>
              <w:pStyle w:val="25"/>
              <w:keepNext w:val="0"/>
              <w:keepLines w:val="0"/>
              <w:suppressLineNumbers w:val="0"/>
              <w:spacing w:before="132" w:beforeAutospacing="0" w:afterAutospacing="0"/>
              <w:ind w:left="0" w:right="0"/>
              <w:jc w:val="center"/>
              <w:rPr>
                <w:rFonts w:hint="eastAsia" w:ascii="仿宋" w:hAnsi="仿宋" w:eastAsia="仿宋" w:cs="仿宋"/>
                <w:b/>
                <w:color w:val="auto"/>
                <w:kern w:val="2"/>
                <w:sz w:val="21"/>
                <w:szCs w:val="22"/>
                <w:lang w:val="en-US" w:eastAsia="en-US" w:bidi="ar-SA"/>
              </w:rPr>
            </w:pPr>
            <w:r>
              <w:rPr>
                <w:rFonts w:hint="eastAsia" w:ascii="仿宋" w:hAnsi="仿宋" w:eastAsia="仿宋" w:cs="仿宋"/>
                <w:b/>
                <w:color w:val="auto"/>
                <w:spacing w:val="-4"/>
                <w:lang w:eastAsia="en-US"/>
              </w:rPr>
              <w:t>申报机构自评</w:t>
            </w:r>
          </w:p>
        </w:tc>
        <w:tc>
          <w:tcPr>
            <w:tcW w:w="2490" w:type="dxa"/>
            <w:shd w:val="clear" w:color="auto" w:fill="auto"/>
            <w:vAlign w:val="top"/>
          </w:tcPr>
          <w:p w14:paraId="44B50418">
            <w:pPr>
              <w:pStyle w:val="25"/>
              <w:keepNext w:val="0"/>
              <w:keepLines w:val="0"/>
              <w:suppressLineNumbers w:val="0"/>
              <w:spacing w:before="132" w:beforeAutospacing="0" w:afterAutospacing="0"/>
              <w:ind w:left="0" w:right="0"/>
              <w:jc w:val="center"/>
              <w:rPr>
                <w:rFonts w:hint="eastAsia" w:ascii="仿宋" w:hAnsi="仿宋" w:eastAsia="仿宋" w:cs="仿宋"/>
                <w:b/>
                <w:color w:val="auto"/>
                <w:kern w:val="2"/>
                <w:sz w:val="21"/>
                <w:szCs w:val="22"/>
                <w:lang w:val="en-US" w:eastAsia="en-US" w:bidi="ar-SA"/>
              </w:rPr>
            </w:pPr>
            <w:r>
              <w:rPr>
                <w:rFonts w:hint="eastAsia" w:ascii="仿宋" w:hAnsi="仿宋" w:eastAsia="仿宋" w:cs="仿宋"/>
                <w:b/>
                <w:color w:val="auto"/>
                <w:spacing w:val="-4"/>
                <w:lang w:eastAsia="en-US"/>
              </w:rPr>
              <w:t>专家组评价</w:t>
            </w:r>
          </w:p>
        </w:tc>
      </w:tr>
      <w:tr w14:paraId="18BBA3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9" w:hRule="atLeast"/>
          <w:tblHeader/>
          <w:jc w:val="center"/>
        </w:trPr>
        <w:tc>
          <w:tcPr>
            <w:tcW w:w="1275" w:type="dxa"/>
            <w:vMerge w:val="continue"/>
            <w:vAlign w:val="center"/>
          </w:tcPr>
          <w:p w14:paraId="2CFCCBE1">
            <w:pPr>
              <w:keepNext w:val="0"/>
              <w:keepLines w:val="0"/>
              <w:suppressLineNumbers w:val="0"/>
              <w:spacing w:before="0" w:beforeAutospacing="0" w:after="0" w:afterAutospacing="0"/>
              <w:ind w:left="0" w:right="0"/>
              <w:jc w:val="center"/>
              <w:rPr>
                <w:rFonts w:hint="eastAsia" w:ascii="仿宋" w:hAnsi="仿宋" w:eastAsia="仿宋" w:cs="仿宋"/>
                <w:color w:val="auto"/>
              </w:rPr>
            </w:pPr>
          </w:p>
        </w:tc>
        <w:tc>
          <w:tcPr>
            <w:tcW w:w="517" w:type="dxa"/>
            <w:vMerge w:val="continue"/>
            <w:vAlign w:val="center"/>
          </w:tcPr>
          <w:p w14:paraId="4364B0F1">
            <w:pPr>
              <w:keepNext w:val="0"/>
              <w:keepLines w:val="0"/>
              <w:suppressLineNumbers w:val="0"/>
              <w:spacing w:before="0" w:beforeAutospacing="0" w:after="0" w:afterAutospacing="0"/>
              <w:ind w:left="0" w:right="0"/>
              <w:jc w:val="center"/>
              <w:rPr>
                <w:rFonts w:hint="eastAsia" w:ascii="仿宋" w:hAnsi="仿宋" w:eastAsia="仿宋" w:cs="仿宋"/>
                <w:color w:val="auto"/>
              </w:rPr>
            </w:pPr>
          </w:p>
        </w:tc>
        <w:tc>
          <w:tcPr>
            <w:tcW w:w="1454" w:type="dxa"/>
            <w:vMerge w:val="continue"/>
            <w:vAlign w:val="center"/>
          </w:tcPr>
          <w:p w14:paraId="243791F3">
            <w:pPr>
              <w:keepNext w:val="0"/>
              <w:keepLines w:val="0"/>
              <w:suppressLineNumbers w:val="0"/>
              <w:spacing w:before="0" w:beforeAutospacing="0" w:after="0" w:afterAutospacing="0"/>
              <w:ind w:left="0" w:right="0"/>
              <w:jc w:val="center"/>
              <w:rPr>
                <w:rFonts w:hint="eastAsia" w:ascii="仿宋" w:hAnsi="仿宋" w:eastAsia="仿宋" w:cs="仿宋"/>
                <w:color w:val="auto"/>
              </w:rPr>
            </w:pPr>
          </w:p>
        </w:tc>
        <w:tc>
          <w:tcPr>
            <w:tcW w:w="6520" w:type="dxa"/>
            <w:vMerge w:val="continue"/>
            <w:vAlign w:val="center"/>
          </w:tcPr>
          <w:p w14:paraId="099D1EED">
            <w:pPr>
              <w:keepNext w:val="0"/>
              <w:keepLines w:val="0"/>
              <w:suppressLineNumbers w:val="0"/>
              <w:spacing w:before="0" w:beforeAutospacing="0" w:after="0" w:afterAutospacing="0"/>
              <w:ind w:left="0" w:right="0"/>
              <w:jc w:val="center"/>
              <w:rPr>
                <w:rFonts w:hint="eastAsia" w:ascii="仿宋" w:hAnsi="仿宋" w:eastAsia="仿宋" w:cs="仿宋"/>
                <w:color w:val="auto"/>
              </w:rPr>
            </w:pPr>
          </w:p>
        </w:tc>
        <w:tc>
          <w:tcPr>
            <w:tcW w:w="2244" w:type="dxa"/>
            <w:shd w:val="clear" w:color="auto" w:fill="auto"/>
            <w:vAlign w:val="top"/>
          </w:tcPr>
          <w:p w14:paraId="2CCC29F7">
            <w:pPr>
              <w:pStyle w:val="25"/>
              <w:keepNext w:val="0"/>
              <w:keepLines w:val="0"/>
              <w:suppressLineNumbers w:val="0"/>
              <w:spacing w:before="139" w:beforeAutospacing="0" w:afterAutospacing="0"/>
              <w:ind w:left="0" w:right="0"/>
              <w:jc w:val="center"/>
              <w:rPr>
                <w:rFonts w:hint="eastAsia" w:ascii="仿宋" w:hAnsi="仿宋" w:eastAsia="仿宋" w:cs="仿宋"/>
                <w:b/>
                <w:color w:val="auto"/>
                <w:kern w:val="2"/>
                <w:sz w:val="21"/>
                <w:szCs w:val="22"/>
                <w:lang w:val="en-US" w:eastAsia="zh-CN" w:bidi="ar-SA"/>
              </w:rPr>
            </w:pPr>
            <w:r>
              <w:rPr>
                <w:rFonts w:hint="eastAsia" w:ascii="仿宋" w:hAnsi="仿宋" w:eastAsia="仿宋" w:cs="仿宋"/>
                <w:b/>
                <w:color w:val="auto"/>
                <w:spacing w:val="-4"/>
                <w:lang w:eastAsia="en-US"/>
              </w:rPr>
              <w:t>自评记录</w:t>
            </w:r>
          </w:p>
        </w:tc>
        <w:tc>
          <w:tcPr>
            <w:tcW w:w="2490" w:type="dxa"/>
            <w:shd w:val="clear" w:color="auto" w:fill="auto"/>
            <w:vAlign w:val="top"/>
          </w:tcPr>
          <w:p w14:paraId="7A49660B">
            <w:pPr>
              <w:pStyle w:val="25"/>
              <w:keepNext w:val="0"/>
              <w:keepLines w:val="0"/>
              <w:suppressLineNumbers w:val="0"/>
              <w:spacing w:before="139" w:beforeAutospacing="0" w:afterAutospacing="0"/>
              <w:ind w:left="0" w:right="0"/>
              <w:jc w:val="center"/>
              <w:rPr>
                <w:rFonts w:hint="eastAsia" w:ascii="仿宋" w:hAnsi="仿宋" w:eastAsia="仿宋" w:cs="仿宋"/>
                <w:b/>
                <w:color w:val="auto"/>
                <w:kern w:val="2"/>
                <w:sz w:val="21"/>
                <w:szCs w:val="22"/>
                <w:lang w:val="en-US" w:eastAsia="zh-CN" w:bidi="ar-SA"/>
              </w:rPr>
            </w:pPr>
            <w:r>
              <w:rPr>
                <w:rFonts w:hint="eastAsia" w:ascii="仿宋" w:hAnsi="仿宋" w:eastAsia="仿宋" w:cs="仿宋"/>
                <w:b/>
                <w:color w:val="auto"/>
                <w:spacing w:val="-4"/>
                <w:lang w:eastAsia="en-US"/>
              </w:rPr>
              <w:t>评价记录</w:t>
            </w:r>
          </w:p>
        </w:tc>
      </w:tr>
      <w:tr w14:paraId="7A57B3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32" w:hRule="atLeast"/>
          <w:jc w:val="center"/>
        </w:trPr>
        <w:tc>
          <w:tcPr>
            <w:tcW w:w="1275" w:type="dxa"/>
            <w:vMerge w:val="restart"/>
            <w:vAlign w:val="center"/>
          </w:tcPr>
          <w:p w14:paraId="39C2DDA7">
            <w:pPr>
              <w:keepNext w:val="0"/>
              <w:keepLines w:val="0"/>
              <w:widowControl/>
              <w:suppressLineNumbers w:val="0"/>
              <w:spacing w:before="0" w:beforeAutospacing="0" w:after="0" w:afterAutospacing="0"/>
              <w:ind w:left="0" w:right="0"/>
              <w:jc w:val="center"/>
              <w:rPr>
                <w:rFonts w:hint="eastAsia" w:ascii="仿宋" w:hAnsi="仿宋" w:eastAsia="仿宋" w:cs="仿宋"/>
                <w:color w:val="auto"/>
              </w:rPr>
            </w:pPr>
            <w:r>
              <w:rPr>
                <w:rFonts w:hint="eastAsia" w:ascii="仿宋" w:hAnsi="仿宋" w:eastAsia="仿宋" w:cs="仿宋"/>
                <w:color w:val="auto"/>
              </w:rPr>
              <w:t>否决项</w:t>
            </w:r>
          </w:p>
        </w:tc>
        <w:tc>
          <w:tcPr>
            <w:tcW w:w="517" w:type="dxa"/>
            <w:vAlign w:val="center"/>
          </w:tcPr>
          <w:p w14:paraId="367253E1">
            <w:pPr>
              <w:keepNext w:val="0"/>
              <w:keepLines w:val="0"/>
              <w:widowControl/>
              <w:suppressLineNumbers w:val="0"/>
              <w:spacing w:before="0" w:beforeAutospacing="0" w:after="0" w:afterAutospacing="0"/>
              <w:ind w:left="0" w:right="0"/>
              <w:jc w:val="center"/>
              <w:rPr>
                <w:rFonts w:hint="eastAsia" w:ascii="仿宋" w:hAnsi="仿宋" w:eastAsia="仿宋" w:cs="仿宋"/>
                <w:color w:val="auto"/>
              </w:rPr>
            </w:pPr>
            <w:r>
              <w:rPr>
                <w:rFonts w:hint="eastAsia" w:ascii="仿宋" w:hAnsi="仿宋" w:eastAsia="仿宋" w:cs="仿宋"/>
                <w:color w:val="auto"/>
              </w:rPr>
              <w:t>1</w:t>
            </w:r>
          </w:p>
        </w:tc>
        <w:tc>
          <w:tcPr>
            <w:tcW w:w="1454" w:type="dxa"/>
            <w:vAlign w:val="center"/>
          </w:tcPr>
          <w:p w14:paraId="22FBFD0A">
            <w:pPr>
              <w:keepNext w:val="0"/>
              <w:keepLines w:val="0"/>
              <w:widowControl/>
              <w:suppressLineNumbers w:val="0"/>
              <w:spacing w:before="0" w:beforeAutospacing="0" w:after="0" w:afterAutospacing="0"/>
              <w:ind w:left="0" w:right="0"/>
              <w:jc w:val="center"/>
              <w:rPr>
                <w:rFonts w:hint="eastAsia" w:ascii="仿宋" w:hAnsi="仿宋" w:eastAsia="仿宋" w:cs="仿宋"/>
                <w:color w:val="auto"/>
              </w:rPr>
            </w:pPr>
            <w:r>
              <w:rPr>
                <w:rFonts w:hint="eastAsia" w:ascii="仿宋" w:hAnsi="仿宋" w:eastAsia="仿宋" w:cs="仿宋"/>
                <w:color w:val="auto"/>
              </w:rPr>
              <w:t>资质资格</w:t>
            </w:r>
          </w:p>
        </w:tc>
        <w:tc>
          <w:tcPr>
            <w:tcW w:w="6520" w:type="dxa"/>
            <w:vAlign w:val="center"/>
          </w:tcPr>
          <w:p w14:paraId="5F2AE776">
            <w:pPr>
              <w:keepNext w:val="0"/>
              <w:keepLines w:val="0"/>
              <w:widowControl/>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rPr>
              <w:t>未取得相应资质证书承揽建设工程质量检测业务</w:t>
            </w:r>
            <w:r>
              <w:rPr>
                <w:rFonts w:hint="eastAsia" w:ascii="仿宋" w:hAnsi="仿宋" w:eastAsia="仿宋" w:cs="仿宋"/>
                <w:color w:val="auto"/>
                <w:lang w:val="en-US" w:eastAsia="zh-CN"/>
              </w:rPr>
              <w:t>的</w:t>
            </w:r>
            <w:r>
              <w:rPr>
                <w:rFonts w:hint="eastAsia" w:ascii="仿宋" w:hAnsi="仿宋" w:eastAsia="仿宋" w:cs="仿宋"/>
                <w:color w:val="auto"/>
              </w:rPr>
              <w:t>；</w:t>
            </w:r>
            <w:r>
              <w:rPr>
                <w:rFonts w:hint="eastAsia" w:ascii="仿宋" w:hAnsi="仿宋" w:eastAsia="仿宋" w:cs="仿宋"/>
                <w:color w:val="auto"/>
                <w:lang w:val="en-US" w:eastAsia="zh-CN"/>
              </w:rPr>
              <w:t>以</w:t>
            </w:r>
            <w:r>
              <w:rPr>
                <w:rFonts w:hint="eastAsia" w:ascii="仿宋" w:hAnsi="仿宋" w:eastAsia="仿宋" w:cs="仿宋"/>
                <w:color w:val="auto"/>
              </w:rPr>
              <w:t>隐瞒有关情况或提供虚假材料等欺骗手段取得资质证书</w:t>
            </w:r>
            <w:r>
              <w:rPr>
                <w:rFonts w:hint="eastAsia" w:ascii="仿宋" w:hAnsi="仿宋" w:eastAsia="仿宋" w:cs="仿宋"/>
                <w:color w:val="auto"/>
                <w:lang w:val="en-US" w:eastAsia="zh-CN"/>
              </w:rPr>
              <w:t>的</w:t>
            </w:r>
            <w:r>
              <w:rPr>
                <w:rFonts w:hint="eastAsia" w:ascii="仿宋" w:hAnsi="仿宋" w:eastAsia="仿宋" w:cs="仿宋"/>
                <w:color w:val="auto"/>
              </w:rPr>
              <w:t>；考核期内不能持续满足资质标准</w:t>
            </w:r>
            <w:r>
              <w:rPr>
                <w:rFonts w:hint="eastAsia" w:ascii="仿宋" w:hAnsi="仿宋" w:eastAsia="仿宋" w:cs="仿宋"/>
                <w:color w:val="auto"/>
                <w:lang w:val="en-US" w:eastAsia="zh-CN"/>
              </w:rPr>
              <w:t>的</w:t>
            </w:r>
            <w:r>
              <w:rPr>
                <w:rFonts w:hint="eastAsia" w:ascii="仿宋" w:hAnsi="仿宋" w:eastAsia="仿宋" w:cs="仿宋"/>
                <w:color w:val="auto"/>
              </w:rPr>
              <w:t>；注册人员、检测人员存在挂靠行为</w:t>
            </w:r>
            <w:r>
              <w:rPr>
                <w:rFonts w:hint="eastAsia" w:ascii="仿宋" w:hAnsi="仿宋" w:eastAsia="仿宋" w:cs="仿宋"/>
                <w:color w:val="auto"/>
                <w:lang w:val="en-US" w:eastAsia="zh-CN"/>
              </w:rPr>
              <w:t>的</w:t>
            </w:r>
            <w:r>
              <w:rPr>
                <w:rFonts w:hint="eastAsia" w:ascii="仿宋" w:hAnsi="仿宋" w:eastAsia="仿宋" w:cs="仿宋"/>
                <w:color w:val="auto"/>
              </w:rPr>
              <w:t>。</w:t>
            </w:r>
          </w:p>
        </w:tc>
        <w:tc>
          <w:tcPr>
            <w:tcW w:w="2244" w:type="dxa"/>
            <w:vAlign w:val="center"/>
          </w:tcPr>
          <w:p w14:paraId="18BDCB3E">
            <w:pPr>
              <w:keepNext w:val="0"/>
              <w:keepLines w:val="0"/>
              <w:suppressLineNumbers w:val="0"/>
              <w:spacing w:before="0" w:beforeAutospacing="0" w:after="0" w:afterAutospacing="0"/>
              <w:ind w:left="0" w:right="0" w:firstLine="0" w:firstLineChars="0"/>
              <w:jc w:val="center"/>
              <w:rPr>
                <w:rFonts w:hint="eastAsia" w:ascii="仿宋" w:hAnsi="仿宋" w:eastAsia="仿宋" w:cs="仿宋"/>
                <w:b/>
                <w:bCs/>
                <w:color w:val="auto"/>
                <w:kern w:val="0"/>
                <w:szCs w:val="21"/>
                <w:lang w:val="en-US" w:eastAsia="zh-CN"/>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 xml:space="preserve">存在  </w:t>
            </w: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不存在</w:t>
            </w:r>
          </w:p>
        </w:tc>
        <w:tc>
          <w:tcPr>
            <w:tcW w:w="2490" w:type="dxa"/>
            <w:shd w:val="clear" w:color="auto" w:fill="auto"/>
            <w:vAlign w:val="center"/>
          </w:tcPr>
          <w:p w14:paraId="12C83B0F">
            <w:pPr>
              <w:keepNext w:val="0"/>
              <w:keepLines w:val="0"/>
              <w:suppressLineNumbers w:val="0"/>
              <w:spacing w:before="0" w:beforeAutospacing="0" w:after="0" w:afterAutospacing="0"/>
              <w:ind w:left="0" w:right="0" w:firstLine="0" w:firstLineChars="0"/>
              <w:jc w:val="center"/>
              <w:rPr>
                <w:rFonts w:hint="eastAsia" w:ascii="仿宋" w:hAnsi="仿宋" w:eastAsia="仿宋" w:cs="仿宋"/>
                <w:b/>
                <w:bCs/>
                <w:color w:val="auto"/>
                <w:kern w:val="0"/>
                <w:sz w:val="21"/>
                <w:szCs w:val="21"/>
                <w:lang w:val="en-US" w:eastAsia="zh-CN" w:bidi="ar-SA"/>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 xml:space="preserve">存在  </w:t>
            </w: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不存在</w:t>
            </w:r>
          </w:p>
        </w:tc>
      </w:tr>
      <w:tr w14:paraId="2F4413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4" w:hRule="atLeast"/>
          <w:jc w:val="center"/>
        </w:trPr>
        <w:tc>
          <w:tcPr>
            <w:tcW w:w="1275" w:type="dxa"/>
            <w:vMerge w:val="continue"/>
            <w:vAlign w:val="center"/>
          </w:tcPr>
          <w:p w14:paraId="0107A684">
            <w:pPr>
              <w:keepNext w:val="0"/>
              <w:keepLines w:val="0"/>
              <w:widowControl/>
              <w:suppressLineNumbers w:val="0"/>
              <w:spacing w:before="0" w:beforeAutospacing="0" w:after="0" w:afterAutospacing="0"/>
              <w:ind w:left="0" w:right="0"/>
              <w:jc w:val="center"/>
              <w:rPr>
                <w:rFonts w:hint="eastAsia" w:ascii="仿宋" w:hAnsi="仿宋" w:eastAsia="仿宋" w:cs="仿宋"/>
                <w:color w:val="auto"/>
              </w:rPr>
            </w:pPr>
          </w:p>
        </w:tc>
        <w:tc>
          <w:tcPr>
            <w:tcW w:w="517" w:type="dxa"/>
            <w:vAlign w:val="center"/>
          </w:tcPr>
          <w:p w14:paraId="1B975DD0">
            <w:pPr>
              <w:keepNext w:val="0"/>
              <w:keepLines w:val="0"/>
              <w:widowControl/>
              <w:suppressLineNumbers w:val="0"/>
              <w:spacing w:before="0" w:beforeAutospacing="0" w:after="0" w:afterAutospacing="0"/>
              <w:ind w:left="0" w:right="0"/>
              <w:jc w:val="center"/>
              <w:rPr>
                <w:rFonts w:hint="eastAsia" w:ascii="仿宋" w:hAnsi="仿宋" w:eastAsia="仿宋" w:cs="仿宋"/>
                <w:color w:val="auto"/>
              </w:rPr>
            </w:pPr>
            <w:r>
              <w:rPr>
                <w:rFonts w:hint="eastAsia" w:ascii="仿宋" w:hAnsi="仿宋" w:eastAsia="仿宋" w:cs="仿宋"/>
                <w:color w:val="auto"/>
              </w:rPr>
              <w:t>2</w:t>
            </w:r>
          </w:p>
        </w:tc>
        <w:tc>
          <w:tcPr>
            <w:tcW w:w="1454" w:type="dxa"/>
            <w:vAlign w:val="center"/>
          </w:tcPr>
          <w:p w14:paraId="163FDE7C">
            <w:pPr>
              <w:keepNext w:val="0"/>
              <w:keepLines w:val="0"/>
              <w:widowControl/>
              <w:suppressLineNumbers w:val="0"/>
              <w:spacing w:before="0" w:beforeAutospacing="0" w:after="0" w:afterAutospacing="0"/>
              <w:ind w:left="0" w:right="0"/>
              <w:jc w:val="center"/>
              <w:rPr>
                <w:rFonts w:hint="eastAsia" w:ascii="仿宋" w:hAnsi="仿宋" w:eastAsia="仿宋" w:cs="仿宋"/>
                <w:color w:val="auto"/>
              </w:rPr>
            </w:pPr>
            <w:r>
              <w:rPr>
                <w:rFonts w:hint="eastAsia" w:ascii="仿宋" w:hAnsi="仿宋" w:eastAsia="仿宋" w:cs="仿宋"/>
                <w:color w:val="auto"/>
              </w:rPr>
              <w:t>管理体系</w:t>
            </w:r>
          </w:p>
        </w:tc>
        <w:tc>
          <w:tcPr>
            <w:tcW w:w="6520" w:type="dxa"/>
            <w:vAlign w:val="center"/>
          </w:tcPr>
          <w:p w14:paraId="14BDFF0C">
            <w:pPr>
              <w:keepNext w:val="0"/>
              <w:keepLines w:val="0"/>
              <w:widowControl/>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rPr>
              <w:t>未建立有效管理体系。</w:t>
            </w:r>
          </w:p>
        </w:tc>
        <w:tc>
          <w:tcPr>
            <w:tcW w:w="2244" w:type="dxa"/>
            <w:shd w:val="clear" w:color="auto" w:fill="auto"/>
            <w:vAlign w:val="center"/>
          </w:tcPr>
          <w:p w14:paraId="14447F8D">
            <w:pPr>
              <w:keepNext w:val="0"/>
              <w:keepLines w:val="0"/>
              <w:suppressLineNumbers w:val="0"/>
              <w:spacing w:before="0" w:beforeAutospacing="0" w:after="0" w:afterAutospacing="0"/>
              <w:ind w:left="0" w:right="0" w:firstLine="0" w:firstLineChars="0"/>
              <w:jc w:val="center"/>
              <w:rPr>
                <w:rFonts w:hint="eastAsia" w:ascii="仿宋" w:hAnsi="仿宋" w:eastAsia="仿宋" w:cs="仿宋"/>
                <w:b/>
                <w:bCs/>
                <w:color w:val="auto"/>
                <w:kern w:val="0"/>
                <w:sz w:val="21"/>
                <w:szCs w:val="21"/>
                <w:lang w:val="en-US" w:eastAsia="zh-CN" w:bidi="ar-SA"/>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 xml:space="preserve">存在  </w:t>
            </w: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不存在</w:t>
            </w:r>
          </w:p>
        </w:tc>
        <w:tc>
          <w:tcPr>
            <w:tcW w:w="2490" w:type="dxa"/>
            <w:shd w:val="clear" w:color="auto" w:fill="auto"/>
            <w:vAlign w:val="center"/>
          </w:tcPr>
          <w:p w14:paraId="3640A886">
            <w:pPr>
              <w:keepNext w:val="0"/>
              <w:keepLines w:val="0"/>
              <w:suppressLineNumbers w:val="0"/>
              <w:spacing w:before="0" w:beforeAutospacing="0" w:after="0" w:afterAutospacing="0"/>
              <w:ind w:left="0" w:right="0" w:firstLine="0" w:firstLineChars="0"/>
              <w:jc w:val="center"/>
              <w:rPr>
                <w:rFonts w:hint="eastAsia" w:ascii="仿宋" w:hAnsi="仿宋" w:eastAsia="仿宋" w:cs="仿宋"/>
                <w:b/>
                <w:bCs/>
                <w:color w:val="auto"/>
                <w:kern w:val="0"/>
                <w:sz w:val="21"/>
                <w:szCs w:val="21"/>
                <w:lang w:val="en-US" w:eastAsia="zh-CN" w:bidi="ar-SA"/>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 xml:space="preserve">存在  </w:t>
            </w: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不存在</w:t>
            </w:r>
          </w:p>
        </w:tc>
      </w:tr>
      <w:tr w14:paraId="565531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4" w:hRule="atLeast"/>
          <w:jc w:val="center"/>
        </w:trPr>
        <w:tc>
          <w:tcPr>
            <w:tcW w:w="1275" w:type="dxa"/>
            <w:vMerge w:val="continue"/>
            <w:vAlign w:val="center"/>
          </w:tcPr>
          <w:p w14:paraId="0662AAB7">
            <w:pPr>
              <w:keepNext w:val="0"/>
              <w:keepLines w:val="0"/>
              <w:widowControl/>
              <w:suppressLineNumbers w:val="0"/>
              <w:spacing w:before="0" w:beforeAutospacing="0" w:after="0" w:afterAutospacing="0"/>
              <w:ind w:left="0" w:right="0"/>
              <w:jc w:val="center"/>
              <w:rPr>
                <w:rFonts w:hint="eastAsia" w:ascii="仿宋" w:hAnsi="仿宋" w:eastAsia="仿宋" w:cs="仿宋"/>
                <w:color w:val="auto"/>
              </w:rPr>
            </w:pPr>
          </w:p>
        </w:tc>
        <w:tc>
          <w:tcPr>
            <w:tcW w:w="517" w:type="dxa"/>
            <w:vAlign w:val="center"/>
          </w:tcPr>
          <w:p w14:paraId="70C2BF21">
            <w:pPr>
              <w:keepNext w:val="0"/>
              <w:keepLines w:val="0"/>
              <w:widowControl/>
              <w:suppressLineNumbers w:val="0"/>
              <w:spacing w:before="0" w:beforeAutospacing="0" w:after="0" w:afterAutospacing="0"/>
              <w:ind w:left="0" w:right="0"/>
              <w:jc w:val="center"/>
              <w:rPr>
                <w:rFonts w:hint="eastAsia" w:ascii="仿宋" w:hAnsi="仿宋" w:eastAsia="仿宋" w:cs="仿宋"/>
                <w:color w:val="auto"/>
              </w:rPr>
            </w:pPr>
            <w:r>
              <w:rPr>
                <w:rFonts w:hint="eastAsia" w:ascii="仿宋" w:hAnsi="仿宋" w:eastAsia="仿宋" w:cs="仿宋"/>
                <w:color w:val="auto"/>
              </w:rPr>
              <w:t>3</w:t>
            </w:r>
          </w:p>
        </w:tc>
        <w:tc>
          <w:tcPr>
            <w:tcW w:w="1454" w:type="dxa"/>
            <w:vAlign w:val="center"/>
          </w:tcPr>
          <w:p w14:paraId="601EDBF2">
            <w:pPr>
              <w:keepNext w:val="0"/>
              <w:keepLines w:val="0"/>
              <w:widowControl/>
              <w:suppressLineNumbers w:val="0"/>
              <w:spacing w:before="0" w:beforeAutospacing="0" w:after="0" w:afterAutospacing="0"/>
              <w:ind w:left="0" w:right="0"/>
              <w:jc w:val="center"/>
              <w:rPr>
                <w:rFonts w:hint="eastAsia" w:ascii="仿宋" w:hAnsi="仿宋" w:eastAsia="仿宋" w:cs="仿宋"/>
                <w:color w:val="auto"/>
              </w:rPr>
            </w:pPr>
            <w:r>
              <w:rPr>
                <w:rFonts w:hint="eastAsia" w:ascii="仿宋" w:hAnsi="仿宋" w:eastAsia="仿宋" w:cs="仿宋"/>
                <w:color w:val="auto"/>
                <w:lang w:val="zh-CN"/>
              </w:rPr>
              <w:t>信用信息</w:t>
            </w:r>
          </w:p>
        </w:tc>
        <w:tc>
          <w:tcPr>
            <w:tcW w:w="6520" w:type="dxa"/>
            <w:vAlign w:val="center"/>
          </w:tcPr>
          <w:p w14:paraId="32B1CF7C">
            <w:pPr>
              <w:keepNext w:val="0"/>
              <w:keepLines w:val="0"/>
              <w:widowControl/>
              <w:suppressLineNumbers w:val="0"/>
              <w:spacing w:before="0" w:beforeAutospacing="0" w:after="0" w:afterAutospacing="0"/>
              <w:ind w:left="0" w:right="0"/>
              <w:rPr>
                <w:rFonts w:hint="eastAsia" w:ascii="仿宋" w:hAnsi="仿宋" w:eastAsia="仿宋" w:cs="仿宋"/>
                <w:color w:val="auto"/>
                <w:lang w:val="en-US" w:eastAsia="zh-CN"/>
              </w:rPr>
            </w:pPr>
            <w:r>
              <w:rPr>
                <w:rFonts w:hint="eastAsia" w:ascii="仿宋" w:hAnsi="仿宋" w:eastAsia="仿宋" w:cs="仿宋"/>
                <w:color w:val="auto"/>
                <w:lang w:val="zh-CN"/>
              </w:rPr>
              <w:t>考核期内被司法机构列入失信被执行人，被住建、工商、税务部门列入失信惩戒名单，</w:t>
            </w:r>
            <w:r>
              <w:rPr>
                <w:rFonts w:hint="eastAsia" w:ascii="仿宋" w:hAnsi="仿宋" w:eastAsia="仿宋" w:cs="仿宋"/>
                <w:color w:val="auto"/>
                <w:lang w:val="en-US" w:eastAsia="zh-CN"/>
              </w:rPr>
              <w:t>出现严重违规或质量、安全事故的。</w:t>
            </w:r>
          </w:p>
        </w:tc>
        <w:tc>
          <w:tcPr>
            <w:tcW w:w="2244" w:type="dxa"/>
            <w:shd w:val="clear" w:color="auto" w:fill="auto"/>
            <w:vAlign w:val="center"/>
          </w:tcPr>
          <w:p w14:paraId="0A45EA10">
            <w:pPr>
              <w:keepNext w:val="0"/>
              <w:keepLines w:val="0"/>
              <w:suppressLineNumbers w:val="0"/>
              <w:spacing w:before="0" w:beforeAutospacing="0" w:after="0" w:afterAutospacing="0"/>
              <w:ind w:left="0" w:right="0" w:firstLine="0" w:firstLineChars="0"/>
              <w:jc w:val="center"/>
              <w:rPr>
                <w:rFonts w:hint="eastAsia" w:ascii="仿宋" w:hAnsi="仿宋" w:eastAsia="仿宋" w:cs="仿宋"/>
                <w:b/>
                <w:bCs/>
                <w:color w:val="auto"/>
                <w:kern w:val="0"/>
                <w:sz w:val="21"/>
                <w:szCs w:val="21"/>
                <w:lang w:val="en-US" w:eastAsia="zh-CN" w:bidi="ar-SA"/>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 xml:space="preserve">存在  </w:t>
            </w: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不存在</w:t>
            </w:r>
          </w:p>
        </w:tc>
        <w:tc>
          <w:tcPr>
            <w:tcW w:w="2490" w:type="dxa"/>
            <w:shd w:val="clear" w:color="auto" w:fill="auto"/>
            <w:vAlign w:val="center"/>
          </w:tcPr>
          <w:p w14:paraId="04EC8419">
            <w:pPr>
              <w:keepNext w:val="0"/>
              <w:keepLines w:val="0"/>
              <w:suppressLineNumbers w:val="0"/>
              <w:spacing w:before="0" w:beforeAutospacing="0" w:after="0" w:afterAutospacing="0"/>
              <w:ind w:left="0" w:right="0" w:firstLine="0" w:firstLineChars="0"/>
              <w:jc w:val="center"/>
              <w:rPr>
                <w:rFonts w:hint="eastAsia" w:ascii="仿宋" w:hAnsi="仿宋" w:eastAsia="仿宋" w:cs="仿宋"/>
                <w:b/>
                <w:bCs/>
                <w:color w:val="auto"/>
                <w:kern w:val="0"/>
                <w:sz w:val="21"/>
                <w:szCs w:val="21"/>
                <w:lang w:val="en-US" w:eastAsia="zh-CN" w:bidi="ar-SA"/>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 xml:space="preserve">存在  </w:t>
            </w: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不存在</w:t>
            </w:r>
          </w:p>
        </w:tc>
      </w:tr>
      <w:tr w14:paraId="29C026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4" w:hRule="atLeast"/>
          <w:jc w:val="center"/>
        </w:trPr>
        <w:tc>
          <w:tcPr>
            <w:tcW w:w="1275" w:type="dxa"/>
            <w:vMerge w:val="continue"/>
            <w:vAlign w:val="center"/>
          </w:tcPr>
          <w:p w14:paraId="76A8AD0E">
            <w:pPr>
              <w:keepNext w:val="0"/>
              <w:keepLines w:val="0"/>
              <w:widowControl/>
              <w:suppressLineNumbers w:val="0"/>
              <w:spacing w:before="0" w:beforeAutospacing="0" w:after="0" w:afterAutospacing="0"/>
              <w:ind w:left="0" w:right="0"/>
              <w:jc w:val="center"/>
              <w:rPr>
                <w:rFonts w:hint="eastAsia" w:ascii="仿宋" w:hAnsi="仿宋" w:eastAsia="仿宋" w:cs="仿宋"/>
                <w:color w:val="auto"/>
              </w:rPr>
            </w:pPr>
          </w:p>
        </w:tc>
        <w:tc>
          <w:tcPr>
            <w:tcW w:w="517" w:type="dxa"/>
            <w:vMerge w:val="restart"/>
            <w:vAlign w:val="center"/>
          </w:tcPr>
          <w:p w14:paraId="10A28956">
            <w:pPr>
              <w:keepNext w:val="0"/>
              <w:keepLines w:val="0"/>
              <w:widowControl/>
              <w:suppressLineNumbers w:val="0"/>
              <w:spacing w:before="0" w:beforeAutospacing="0" w:after="0" w:afterAutospacing="0"/>
              <w:ind w:left="0" w:right="0"/>
              <w:jc w:val="center"/>
              <w:rPr>
                <w:rFonts w:hint="eastAsia" w:ascii="仿宋" w:hAnsi="仿宋" w:eastAsia="仿宋" w:cs="仿宋"/>
                <w:color w:val="auto"/>
              </w:rPr>
            </w:pPr>
            <w:r>
              <w:rPr>
                <w:rFonts w:hint="eastAsia" w:ascii="仿宋" w:hAnsi="仿宋" w:eastAsia="仿宋" w:cs="仿宋"/>
                <w:color w:val="auto"/>
              </w:rPr>
              <w:t>4</w:t>
            </w:r>
          </w:p>
        </w:tc>
        <w:tc>
          <w:tcPr>
            <w:tcW w:w="1454" w:type="dxa"/>
            <w:vMerge w:val="restart"/>
            <w:vAlign w:val="center"/>
          </w:tcPr>
          <w:p w14:paraId="611B7AB4">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kern w:val="0"/>
                <w:szCs w:val="21"/>
              </w:rPr>
            </w:pPr>
            <w:r>
              <w:rPr>
                <w:rFonts w:hint="eastAsia" w:ascii="仿宋" w:hAnsi="仿宋" w:eastAsia="仿宋" w:cs="仿宋"/>
                <w:color w:val="auto"/>
                <w:kern w:val="0"/>
                <w:szCs w:val="21"/>
              </w:rPr>
              <w:t>检测活动</w:t>
            </w:r>
          </w:p>
        </w:tc>
        <w:tc>
          <w:tcPr>
            <w:tcW w:w="6520" w:type="dxa"/>
            <w:vAlign w:val="center"/>
          </w:tcPr>
          <w:p w14:paraId="542F6FAE">
            <w:pPr>
              <w:keepNext w:val="0"/>
              <w:keepLines w:val="0"/>
              <w:widowControl/>
              <w:suppressLineNumbers w:val="0"/>
              <w:spacing w:before="0" w:beforeAutospacing="0" w:after="0" w:afterAutospacing="0"/>
              <w:ind w:left="0" w:right="0"/>
              <w:rPr>
                <w:rFonts w:hint="eastAsia" w:ascii="仿宋" w:hAnsi="仿宋" w:eastAsia="仿宋" w:cs="仿宋"/>
                <w:b/>
                <w:bCs/>
                <w:color w:val="auto"/>
                <w:kern w:val="0"/>
                <w:szCs w:val="21"/>
              </w:rPr>
            </w:pPr>
            <w:r>
              <w:rPr>
                <w:rFonts w:hint="eastAsia" w:ascii="仿宋" w:hAnsi="仿宋" w:eastAsia="仿宋" w:cs="仿宋"/>
                <w:color w:val="auto"/>
              </w:rPr>
              <w:t>超出资质许可范围从事建设工程质量检测活动。</w:t>
            </w:r>
          </w:p>
        </w:tc>
        <w:tc>
          <w:tcPr>
            <w:tcW w:w="2244" w:type="dxa"/>
            <w:shd w:val="clear" w:color="auto" w:fill="auto"/>
            <w:vAlign w:val="center"/>
          </w:tcPr>
          <w:p w14:paraId="2E4F17DA">
            <w:pPr>
              <w:keepNext w:val="0"/>
              <w:keepLines w:val="0"/>
              <w:suppressLineNumbers w:val="0"/>
              <w:spacing w:before="0" w:beforeAutospacing="0" w:after="0" w:afterAutospacing="0"/>
              <w:ind w:left="0" w:right="0" w:firstLine="0" w:firstLineChars="0"/>
              <w:jc w:val="center"/>
              <w:rPr>
                <w:rFonts w:hint="eastAsia" w:ascii="仿宋" w:hAnsi="仿宋" w:eastAsia="仿宋" w:cs="仿宋"/>
                <w:b/>
                <w:bCs/>
                <w:color w:val="auto"/>
                <w:kern w:val="0"/>
                <w:sz w:val="21"/>
                <w:szCs w:val="21"/>
                <w:lang w:val="en-US" w:eastAsia="zh-CN" w:bidi="ar-SA"/>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 xml:space="preserve">存在  </w:t>
            </w: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不存在</w:t>
            </w:r>
          </w:p>
        </w:tc>
        <w:tc>
          <w:tcPr>
            <w:tcW w:w="2490" w:type="dxa"/>
            <w:shd w:val="clear" w:color="auto" w:fill="auto"/>
            <w:vAlign w:val="center"/>
          </w:tcPr>
          <w:p w14:paraId="15D451C3">
            <w:pPr>
              <w:keepNext w:val="0"/>
              <w:keepLines w:val="0"/>
              <w:suppressLineNumbers w:val="0"/>
              <w:spacing w:before="0" w:beforeAutospacing="0" w:after="0" w:afterAutospacing="0"/>
              <w:ind w:left="0" w:right="0" w:firstLine="0" w:firstLineChars="0"/>
              <w:jc w:val="center"/>
              <w:rPr>
                <w:rFonts w:hint="eastAsia" w:ascii="仿宋" w:hAnsi="仿宋" w:eastAsia="仿宋" w:cs="仿宋"/>
                <w:b/>
                <w:bCs/>
                <w:color w:val="auto"/>
                <w:kern w:val="0"/>
                <w:sz w:val="21"/>
                <w:szCs w:val="21"/>
                <w:lang w:val="en-US" w:eastAsia="zh-CN" w:bidi="ar-SA"/>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 xml:space="preserve">存在  </w:t>
            </w: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不存在</w:t>
            </w:r>
          </w:p>
        </w:tc>
      </w:tr>
      <w:tr w14:paraId="03BFBE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4" w:hRule="atLeast"/>
          <w:jc w:val="center"/>
        </w:trPr>
        <w:tc>
          <w:tcPr>
            <w:tcW w:w="1275" w:type="dxa"/>
            <w:vMerge w:val="continue"/>
            <w:vAlign w:val="center"/>
          </w:tcPr>
          <w:p w14:paraId="47FFDF69">
            <w:pPr>
              <w:keepNext w:val="0"/>
              <w:keepLines w:val="0"/>
              <w:widowControl/>
              <w:suppressLineNumbers w:val="0"/>
              <w:spacing w:before="0" w:beforeAutospacing="0" w:after="0" w:afterAutospacing="0"/>
              <w:ind w:left="0" w:right="0"/>
              <w:jc w:val="center"/>
              <w:rPr>
                <w:rFonts w:hint="eastAsia" w:ascii="仿宋" w:hAnsi="仿宋" w:eastAsia="仿宋" w:cs="仿宋"/>
                <w:color w:val="auto"/>
              </w:rPr>
            </w:pPr>
          </w:p>
        </w:tc>
        <w:tc>
          <w:tcPr>
            <w:tcW w:w="517" w:type="dxa"/>
            <w:vMerge w:val="continue"/>
            <w:vAlign w:val="center"/>
          </w:tcPr>
          <w:p w14:paraId="406F2D8F">
            <w:pPr>
              <w:keepNext w:val="0"/>
              <w:keepLines w:val="0"/>
              <w:suppressLineNumbers w:val="0"/>
              <w:spacing w:before="0" w:beforeAutospacing="0" w:after="0" w:afterAutospacing="0"/>
              <w:ind w:left="0" w:right="0"/>
              <w:jc w:val="center"/>
              <w:rPr>
                <w:rFonts w:hint="eastAsia" w:ascii="仿宋" w:hAnsi="仿宋" w:eastAsia="仿宋" w:cs="仿宋"/>
                <w:color w:val="auto"/>
              </w:rPr>
            </w:pPr>
          </w:p>
        </w:tc>
        <w:tc>
          <w:tcPr>
            <w:tcW w:w="1454" w:type="dxa"/>
            <w:vMerge w:val="continue"/>
            <w:vAlign w:val="center"/>
          </w:tcPr>
          <w:p w14:paraId="0036364E">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kern w:val="0"/>
                <w:szCs w:val="21"/>
              </w:rPr>
            </w:pPr>
          </w:p>
        </w:tc>
        <w:tc>
          <w:tcPr>
            <w:tcW w:w="6520" w:type="dxa"/>
            <w:vAlign w:val="center"/>
          </w:tcPr>
          <w:p w14:paraId="1EA38B64">
            <w:pPr>
              <w:keepNext w:val="0"/>
              <w:keepLines w:val="0"/>
              <w:widowControl/>
              <w:suppressLineNumbers w:val="0"/>
              <w:spacing w:before="0" w:beforeAutospacing="0" w:after="0" w:afterAutospacing="0"/>
              <w:ind w:left="0" w:right="0"/>
              <w:rPr>
                <w:rFonts w:hint="eastAsia" w:ascii="仿宋" w:hAnsi="仿宋" w:eastAsia="仿宋" w:cs="仿宋"/>
                <w:b/>
                <w:bCs/>
                <w:color w:val="auto"/>
                <w:kern w:val="0"/>
                <w:szCs w:val="21"/>
              </w:rPr>
            </w:pPr>
            <w:r>
              <w:rPr>
                <w:rFonts w:hint="eastAsia" w:ascii="仿宋" w:hAnsi="仿宋" w:eastAsia="仿宋" w:cs="仿宋"/>
                <w:color w:val="auto"/>
              </w:rPr>
              <w:t>转包或者违法分包建设工程质量检测业务。</w:t>
            </w:r>
          </w:p>
        </w:tc>
        <w:tc>
          <w:tcPr>
            <w:tcW w:w="2244" w:type="dxa"/>
            <w:shd w:val="clear" w:color="auto" w:fill="auto"/>
            <w:vAlign w:val="center"/>
          </w:tcPr>
          <w:p w14:paraId="6841EA00">
            <w:pPr>
              <w:keepNext w:val="0"/>
              <w:keepLines w:val="0"/>
              <w:suppressLineNumbers w:val="0"/>
              <w:spacing w:before="0" w:beforeAutospacing="0" w:after="0" w:afterAutospacing="0"/>
              <w:ind w:left="0" w:right="0" w:firstLine="0" w:firstLineChars="0"/>
              <w:jc w:val="center"/>
              <w:rPr>
                <w:rFonts w:hint="eastAsia" w:ascii="仿宋" w:hAnsi="仿宋" w:eastAsia="仿宋" w:cs="仿宋"/>
                <w:b/>
                <w:bCs/>
                <w:color w:val="auto"/>
                <w:kern w:val="0"/>
                <w:sz w:val="21"/>
                <w:szCs w:val="21"/>
                <w:lang w:val="en-US" w:eastAsia="zh-CN" w:bidi="ar-SA"/>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 xml:space="preserve">存在  </w:t>
            </w: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不存在</w:t>
            </w:r>
          </w:p>
        </w:tc>
        <w:tc>
          <w:tcPr>
            <w:tcW w:w="2490" w:type="dxa"/>
            <w:shd w:val="clear" w:color="auto" w:fill="auto"/>
            <w:vAlign w:val="center"/>
          </w:tcPr>
          <w:p w14:paraId="28898FFF">
            <w:pPr>
              <w:keepNext w:val="0"/>
              <w:keepLines w:val="0"/>
              <w:suppressLineNumbers w:val="0"/>
              <w:spacing w:before="0" w:beforeAutospacing="0" w:after="0" w:afterAutospacing="0"/>
              <w:ind w:left="0" w:right="0" w:firstLine="0" w:firstLineChars="0"/>
              <w:jc w:val="center"/>
              <w:rPr>
                <w:rFonts w:hint="eastAsia" w:ascii="仿宋" w:hAnsi="仿宋" w:eastAsia="仿宋" w:cs="仿宋"/>
                <w:b/>
                <w:bCs/>
                <w:color w:val="auto"/>
                <w:kern w:val="0"/>
                <w:sz w:val="21"/>
                <w:szCs w:val="21"/>
                <w:lang w:val="en-US" w:eastAsia="zh-CN" w:bidi="ar-SA"/>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 xml:space="preserve">存在  </w:t>
            </w: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不存在</w:t>
            </w:r>
          </w:p>
        </w:tc>
      </w:tr>
      <w:tr w14:paraId="3F0C96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4" w:hRule="atLeast"/>
          <w:jc w:val="center"/>
        </w:trPr>
        <w:tc>
          <w:tcPr>
            <w:tcW w:w="1275" w:type="dxa"/>
            <w:vMerge w:val="continue"/>
            <w:vAlign w:val="center"/>
          </w:tcPr>
          <w:p w14:paraId="30D20FD4">
            <w:pPr>
              <w:keepNext w:val="0"/>
              <w:keepLines w:val="0"/>
              <w:widowControl/>
              <w:suppressLineNumbers w:val="0"/>
              <w:spacing w:before="0" w:beforeAutospacing="0" w:after="0" w:afterAutospacing="0"/>
              <w:ind w:left="0" w:right="0"/>
              <w:jc w:val="center"/>
              <w:rPr>
                <w:rFonts w:hint="eastAsia" w:ascii="仿宋" w:hAnsi="仿宋" w:eastAsia="仿宋" w:cs="仿宋"/>
                <w:color w:val="auto"/>
              </w:rPr>
            </w:pPr>
          </w:p>
        </w:tc>
        <w:tc>
          <w:tcPr>
            <w:tcW w:w="517" w:type="dxa"/>
            <w:vMerge w:val="continue"/>
            <w:vAlign w:val="center"/>
          </w:tcPr>
          <w:p w14:paraId="32A7FFC4">
            <w:pPr>
              <w:keepNext w:val="0"/>
              <w:keepLines w:val="0"/>
              <w:suppressLineNumbers w:val="0"/>
              <w:spacing w:before="0" w:beforeAutospacing="0" w:after="0" w:afterAutospacing="0"/>
              <w:ind w:left="0" w:right="0"/>
              <w:jc w:val="center"/>
              <w:rPr>
                <w:rFonts w:hint="eastAsia" w:ascii="仿宋" w:hAnsi="仿宋" w:eastAsia="仿宋" w:cs="仿宋"/>
                <w:color w:val="auto"/>
              </w:rPr>
            </w:pPr>
          </w:p>
        </w:tc>
        <w:tc>
          <w:tcPr>
            <w:tcW w:w="1454" w:type="dxa"/>
            <w:vMerge w:val="continue"/>
            <w:vAlign w:val="center"/>
          </w:tcPr>
          <w:p w14:paraId="3FDD0A7A">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kern w:val="0"/>
                <w:szCs w:val="21"/>
              </w:rPr>
            </w:pPr>
          </w:p>
        </w:tc>
        <w:tc>
          <w:tcPr>
            <w:tcW w:w="6520" w:type="dxa"/>
            <w:vAlign w:val="center"/>
          </w:tcPr>
          <w:p w14:paraId="4CC3CE6D">
            <w:pPr>
              <w:keepNext w:val="0"/>
              <w:keepLines w:val="0"/>
              <w:widowControl/>
              <w:suppressLineNumbers w:val="0"/>
              <w:spacing w:before="0" w:beforeAutospacing="0" w:after="0" w:afterAutospacing="0"/>
              <w:ind w:left="0" w:right="0"/>
              <w:rPr>
                <w:rFonts w:hint="eastAsia" w:ascii="仿宋" w:hAnsi="仿宋" w:eastAsia="仿宋" w:cs="仿宋"/>
                <w:b/>
                <w:bCs/>
                <w:color w:val="auto"/>
                <w:kern w:val="0"/>
                <w:szCs w:val="21"/>
              </w:rPr>
            </w:pPr>
            <w:r>
              <w:rPr>
                <w:rFonts w:hint="eastAsia" w:ascii="仿宋" w:hAnsi="仿宋" w:eastAsia="仿宋" w:cs="仿宋"/>
                <w:color w:val="auto"/>
                <w:shd w:val="clear" w:color="auto" w:fill="FFFFFF"/>
              </w:rPr>
              <w:t>涂改、倒卖、出租、出借或者以其他形式非法转让资质证书。</w:t>
            </w:r>
          </w:p>
        </w:tc>
        <w:tc>
          <w:tcPr>
            <w:tcW w:w="2244" w:type="dxa"/>
            <w:shd w:val="clear" w:color="auto" w:fill="auto"/>
            <w:vAlign w:val="center"/>
          </w:tcPr>
          <w:p w14:paraId="10647CF0">
            <w:pPr>
              <w:keepNext w:val="0"/>
              <w:keepLines w:val="0"/>
              <w:suppressLineNumbers w:val="0"/>
              <w:spacing w:before="0" w:beforeAutospacing="0" w:after="0" w:afterAutospacing="0"/>
              <w:ind w:left="0" w:right="0" w:firstLine="0" w:firstLineChars="0"/>
              <w:jc w:val="center"/>
              <w:rPr>
                <w:rFonts w:hint="eastAsia" w:ascii="仿宋" w:hAnsi="仿宋" w:eastAsia="仿宋" w:cs="仿宋"/>
                <w:b/>
                <w:bCs/>
                <w:color w:val="auto"/>
                <w:kern w:val="0"/>
                <w:sz w:val="21"/>
                <w:szCs w:val="21"/>
                <w:lang w:val="en-US" w:eastAsia="zh-CN" w:bidi="ar-SA"/>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 xml:space="preserve">存在  </w:t>
            </w: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不存在</w:t>
            </w:r>
          </w:p>
        </w:tc>
        <w:tc>
          <w:tcPr>
            <w:tcW w:w="2490" w:type="dxa"/>
            <w:shd w:val="clear" w:color="auto" w:fill="auto"/>
            <w:vAlign w:val="center"/>
          </w:tcPr>
          <w:p w14:paraId="3994BBDF">
            <w:pPr>
              <w:keepNext w:val="0"/>
              <w:keepLines w:val="0"/>
              <w:suppressLineNumbers w:val="0"/>
              <w:spacing w:before="0" w:beforeAutospacing="0" w:after="0" w:afterAutospacing="0"/>
              <w:ind w:left="0" w:right="0" w:firstLine="0" w:firstLineChars="0"/>
              <w:jc w:val="center"/>
              <w:rPr>
                <w:rFonts w:hint="eastAsia" w:ascii="仿宋" w:hAnsi="仿宋" w:eastAsia="仿宋" w:cs="仿宋"/>
                <w:b/>
                <w:bCs/>
                <w:color w:val="auto"/>
                <w:kern w:val="0"/>
                <w:sz w:val="21"/>
                <w:szCs w:val="21"/>
                <w:lang w:val="en-US" w:eastAsia="zh-CN" w:bidi="ar-SA"/>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 xml:space="preserve">存在  </w:t>
            </w: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不存在</w:t>
            </w:r>
          </w:p>
        </w:tc>
      </w:tr>
      <w:tr w14:paraId="52BF58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4" w:hRule="atLeast"/>
          <w:jc w:val="center"/>
        </w:trPr>
        <w:tc>
          <w:tcPr>
            <w:tcW w:w="1275" w:type="dxa"/>
            <w:vMerge w:val="continue"/>
            <w:vAlign w:val="center"/>
          </w:tcPr>
          <w:p w14:paraId="67899972">
            <w:pPr>
              <w:keepNext w:val="0"/>
              <w:keepLines w:val="0"/>
              <w:widowControl/>
              <w:suppressLineNumbers w:val="0"/>
              <w:spacing w:before="0" w:beforeAutospacing="0" w:after="0" w:afterAutospacing="0"/>
              <w:ind w:left="0" w:right="0"/>
              <w:jc w:val="center"/>
              <w:rPr>
                <w:rFonts w:hint="eastAsia" w:ascii="仿宋" w:hAnsi="仿宋" w:eastAsia="仿宋" w:cs="仿宋"/>
                <w:color w:val="auto"/>
              </w:rPr>
            </w:pPr>
          </w:p>
        </w:tc>
        <w:tc>
          <w:tcPr>
            <w:tcW w:w="517" w:type="dxa"/>
            <w:vMerge w:val="continue"/>
            <w:vAlign w:val="center"/>
          </w:tcPr>
          <w:p w14:paraId="02AC07C6">
            <w:pPr>
              <w:keepNext w:val="0"/>
              <w:keepLines w:val="0"/>
              <w:suppressLineNumbers w:val="0"/>
              <w:spacing w:before="0" w:beforeAutospacing="0" w:after="0" w:afterAutospacing="0"/>
              <w:ind w:left="0" w:right="0"/>
              <w:jc w:val="center"/>
              <w:rPr>
                <w:rFonts w:hint="eastAsia" w:ascii="仿宋" w:hAnsi="仿宋" w:eastAsia="仿宋" w:cs="仿宋"/>
                <w:color w:val="auto"/>
              </w:rPr>
            </w:pPr>
          </w:p>
        </w:tc>
        <w:tc>
          <w:tcPr>
            <w:tcW w:w="1454" w:type="dxa"/>
            <w:vMerge w:val="continue"/>
            <w:vAlign w:val="center"/>
          </w:tcPr>
          <w:p w14:paraId="335CDEF0">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kern w:val="0"/>
                <w:szCs w:val="21"/>
              </w:rPr>
            </w:pPr>
          </w:p>
        </w:tc>
        <w:tc>
          <w:tcPr>
            <w:tcW w:w="6520" w:type="dxa"/>
            <w:vAlign w:val="center"/>
          </w:tcPr>
          <w:p w14:paraId="17E25275">
            <w:pPr>
              <w:keepNext w:val="0"/>
              <w:keepLines w:val="0"/>
              <w:widowControl/>
              <w:suppressLineNumbers w:val="0"/>
              <w:spacing w:before="0" w:beforeAutospacing="0" w:after="0" w:afterAutospacing="0"/>
              <w:ind w:left="0" w:right="0"/>
              <w:rPr>
                <w:rFonts w:hint="eastAsia" w:ascii="仿宋" w:hAnsi="仿宋" w:eastAsia="仿宋" w:cs="仿宋"/>
                <w:b/>
                <w:bCs/>
                <w:color w:val="auto"/>
                <w:kern w:val="0"/>
                <w:szCs w:val="21"/>
              </w:rPr>
            </w:pPr>
            <w:r>
              <w:rPr>
                <w:rFonts w:hint="eastAsia" w:ascii="仿宋" w:hAnsi="仿宋" w:eastAsia="仿宋" w:cs="仿宋"/>
                <w:color w:val="auto"/>
                <w:shd w:val="clear" w:color="auto" w:fill="FFFFFF"/>
              </w:rPr>
              <w:t>违反工程建设强制性标准进行检测。</w:t>
            </w:r>
          </w:p>
        </w:tc>
        <w:tc>
          <w:tcPr>
            <w:tcW w:w="2244" w:type="dxa"/>
            <w:shd w:val="clear" w:color="auto" w:fill="auto"/>
            <w:vAlign w:val="center"/>
          </w:tcPr>
          <w:p w14:paraId="03935A24">
            <w:pPr>
              <w:keepNext w:val="0"/>
              <w:keepLines w:val="0"/>
              <w:suppressLineNumbers w:val="0"/>
              <w:spacing w:before="0" w:beforeAutospacing="0" w:after="0" w:afterAutospacing="0"/>
              <w:ind w:left="0" w:right="0" w:firstLine="0" w:firstLineChars="0"/>
              <w:jc w:val="center"/>
              <w:rPr>
                <w:rFonts w:hint="eastAsia" w:ascii="仿宋" w:hAnsi="仿宋" w:eastAsia="仿宋" w:cs="仿宋"/>
                <w:b/>
                <w:bCs/>
                <w:color w:val="auto"/>
                <w:kern w:val="0"/>
                <w:sz w:val="21"/>
                <w:szCs w:val="21"/>
                <w:lang w:val="en-US" w:eastAsia="zh-CN" w:bidi="ar-SA"/>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 xml:space="preserve">存在  </w:t>
            </w: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不存在</w:t>
            </w:r>
          </w:p>
        </w:tc>
        <w:tc>
          <w:tcPr>
            <w:tcW w:w="2490" w:type="dxa"/>
            <w:shd w:val="clear" w:color="auto" w:fill="auto"/>
            <w:vAlign w:val="center"/>
          </w:tcPr>
          <w:p w14:paraId="12CEC825">
            <w:pPr>
              <w:keepNext w:val="0"/>
              <w:keepLines w:val="0"/>
              <w:suppressLineNumbers w:val="0"/>
              <w:spacing w:before="0" w:beforeAutospacing="0" w:after="0" w:afterAutospacing="0"/>
              <w:ind w:left="0" w:right="0" w:firstLine="0" w:firstLineChars="0"/>
              <w:jc w:val="center"/>
              <w:rPr>
                <w:rFonts w:hint="eastAsia" w:ascii="仿宋" w:hAnsi="仿宋" w:eastAsia="仿宋" w:cs="仿宋"/>
                <w:b/>
                <w:bCs/>
                <w:color w:val="auto"/>
                <w:kern w:val="0"/>
                <w:sz w:val="21"/>
                <w:szCs w:val="21"/>
                <w:lang w:val="en-US" w:eastAsia="zh-CN" w:bidi="ar-SA"/>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 xml:space="preserve">存在  </w:t>
            </w: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不存在</w:t>
            </w:r>
          </w:p>
        </w:tc>
      </w:tr>
      <w:tr w14:paraId="33543C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4" w:hRule="atLeast"/>
          <w:jc w:val="center"/>
        </w:trPr>
        <w:tc>
          <w:tcPr>
            <w:tcW w:w="1275" w:type="dxa"/>
            <w:vMerge w:val="continue"/>
            <w:vAlign w:val="center"/>
          </w:tcPr>
          <w:p w14:paraId="3AF242CF">
            <w:pPr>
              <w:keepNext w:val="0"/>
              <w:keepLines w:val="0"/>
              <w:widowControl/>
              <w:suppressLineNumbers w:val="0"/>
              <w:spacing w:before="0" w:beforeAutospacing="0" w:after="0" w:afterAutospacing="0"/>
              <w:ind w:left="0" w:right="0"/>
              <w:jc w:val="center"/>
              <w:rPr>
                <w:rFonts w:hint="eastAsia" w:ascii="仿宋" w:hAnsi="仿宋" w:eastAsia="仿宋" w:cs="仿宋"/>
                <w:color w:val="auto"/>
              </w:rPr>
            </w:pPr>
          </w:p>
        </w:tc>
        <w:tc>
          <w:tcPr>
            <w:tcW w:w="517" w:type="dxa"/>
            <w:vMerge w:val="continue"/>
            <w:vAlign w:val="center"/>
          </w:tcPr>
          <w:p w14:paraId="6E14A926">
            <w:pPr>
              <w:keepNext w:val="0"/>
              <w:keepLines w:val="0"/>
              <w:suppressLineNumbers w:val="0"/>
              <w:spacing w:before="0" w:beforeAutospacing="0" w:after="0" w:afterAutospacing="0"/>
              <w:ind w:left="0" w:right="0"/>
              <w:jc w:val="center"/>
              <w:rPr>
                <w:rFonts w:hint="eastAsia" w:ascii="仿宋" w:hAnsi="仿宋" w:eastAsia="仿宋" w:cs="仿宋"/>
                <w:color w:val="auto"/>
              </w:rPr>
            </w:pPr>
          </w:p>
        </w:tc>
        <w:tc>
          <w:tcPr>
            <w:tcW w:w="1454" w:type="dxa"/>
            <w:vMerge w:val="continue"/>
            <w:vAlign w:val="center"/>
          </w:tcPr>
          <w:p w14:paraId="5EDF99B6">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kern w:val="0"/>
                <w:szCs w:val="21"/>
              </w:rPr>
            </w:pPr>
          </w:p>
        </w:tc>
        <w:tc>
          <w:tcPr>
            <w:tcW w:w="6520" w:type="dxa"/>
            <w:vAlign w:val="center"/>
          </w:tcPr>
          <w:p w14:paraId="7D185A1F">
            <w:pPr>
              <w:keepNext w:val="0"/>
              <w:keepLines w:val="0"/>
              <w:widowControl/>
              <w:suppressLineNumbers w:val="0"/>
              <w:spacing w:before="0" w:beforeAutospacing="0" w:after="0" w:afterAutospacing="0"/>
              <w:ind w:left="0" w:right="0"/>
              <w:rPr>
                <w:rFonts w:hint="eastAsia" w:ascii="仿宋" w:hAnsi="仿宋" w:eastAsia="仿宋" w:cs="仿宋"/>
                <w:b/>
                <w:bCs/>
                <w:color w:val="auto"/>
                <w:kern w:val="0"/>
                <w:szCs w:val="21"/>
              </w:rPr>
            </w:pPr>
            <w:r>
              <w:rPr>
                <w:rFonts w:hint="eastAsia" w:ascii="仿宋" w:hAnsi="仿宋" w:eastAsia="仿宋" w:cs="仿宋"/>
                <w:color w:val="auto"/>
                <w:shd w:val="clear" w:color="auto" w:fill="FFFFFF"/>
              </w:rPr>
              <w:t>使用不能满足所开展建设工程质量检测活动要求的检测人员或者仪器设备。</w:t>
            </w:r>
          </w:p>
        </w:tc>
        <w:tc>
          <w:tcPr>
            <w:tcW w:w="2244" w:type="dxa"/>
            <w:shd w:val="clear" w:color="auto" w:fill="auto"/>
            <w:vAlign w:val="center"/>
          </w:tcPr>
          <w:p w14:paraId="12323441">
            <w:pPr>
              <w:keepNext w:val="0"/>
              <w:keepLines w:val="0"/>
              <w:suppressLineNumbers w:val="0"/>
              <w:spacing w:before="0" w:beforeAutospacing="0" w:after="0" w:afterAutospacing="0"/>
              <w:ind w:left="0" w:right="0" w:firstLine="0" w:firstLineChars="0"/>
              <w:jc w:val="center"/>
              <w:rPr>
                <w:rFonts w:hint="eastAsia" w:ascii="仿宋" w:hAnsi="仿宋" w:eastAsia="仿宋" w:cs="仿宋"/>
                <w:b/>
                <w:bCs/>
                <w:color w:val="auto"/>
                <w:kern w:val="0"/>
                <w:sz w:val="21"/>
                <w:szCs w:val="21"/>
                <w:lang w:val="en-US" w:eastAsia="zh-CN" w:bidi="ar-SA"/>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 xml:space="preserve">存在  </w:t>
            </w: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不存在</w:t>
            </w:r>
          </w:p>
        </w:tc>
        <w:tc>
          <w:tcPr>
            <w:tcW w:w="2490" w:type="dxa"/>
            <w:shd w:val="clear" w:color="auto" w:fill="auto"/>
            <w:vAlign w:val="center"/>
          </w:tcPr>
          <w:p w14:paraId="1729D0E2">
            <w:pPr>
              <w:keepNext w:val="0"/>
              <w:keepLines w:val="0"/>
              <w:suppressLineNumbers w:val="0"/>
              <w:spacing w:before="0" w:beforeAutospacing="0" w:after="0" w:afterAutospacing="0"/>
              <w:ind w:left="0" w:right="0" w:firstLine="0" w:firstLineChars="0"/>
              <w:jc w:val="center"/>
              <w:rPr>
                <w:rFonts w:hint="eastAsia" w:ascii="仿宋" w:hAnsi="仿宋" w:eastAsia="仿宋" w:cs="仿宋"/>
                <w:b/>
                <w:bCs/>
                <w:color w:val="auto"/>
                <w:kern w:val="0"/>
                <w:sz w:val="21"/>
                <w:szCs w:val="21"/>
                <w:lang w:val="en-US" w:eastAsia="zh-CN" w:bidi="ar-SA"/>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 xml:space="preserve">存在  </w:t>
            </w: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不存在</w:t>
            </w:r>
          </w:p>
        </w:tc>
      </w:tr>
      <w:tr w14:paraId="36E4A5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4" w:hRule="atLeast"/>
          <w:jc w:val="center"/>
        </w:trPr>
        <w:tc>
          <w:tcPr>
            <w:tcW w:w="1275" w:type="dxa"/>
            <w:vMerge w:val="continue"/>
            <w:vAlign w:val="center"/>
          </w:tcPr>
          <w:p w14:paraId="05E35BFA">
            <w:pPr>
              <w:keepNext w:val="0"/>
              <w:keepLines w:val="0"/>
              <w:widowControl/>
              <w:suppressLineNumbers w:val="0"/>
              <w:spacing w:before="0" w:beforeAutospacing="0" w:after="0" w:afterAutospacing="0"/>
              <w:ind w:left="0" w:right="0"/>
              <w:jc w:val="center"/>
              <w:rPr>
                <w:rFonts w:hint="eastAsia" w:ascii="仿宋" w:hAnsi="仿宋" w:eastAsia="仿宋" w:cs="仿宋"/>
                <w:color w:val="auto"/>
              </w:rPr>
            </w:pPr>
          </w:p>
        </w:tc>
        <w:tc>
          <w:tcPr>
            <w:tcW w:w="517" w:type="dxa"/>
            <w:vMerge w:val="continue"/>
            <w:vAlign w:val="center"/>
          </w:tcPr>
          <w:p w14:paraId="51993A4A">
            <w:pPr>
              <w:keepNext w:val="0"/>
              <w:keepLines w:val="0"/>
              <w:suppressLineNumbers w:val="0"/>
              <w:spacing w:before="0" w:beforeAutospacing="0" w:after="0" w:afterAutospacing="0"/>
              <w:ind w:left="0" w:right="0"/>
              <w:jc w:val="center"/>
              <w:rPr>
                <w:rFonts w:hint="eastAsia" w:ascii="仿宋" w:hAnsi="仿宋" w:eastAsia="仿宋" w:cs="仿宋"/>
                <w:color w:val="auto"/>
              </w:rPr>
            </w:pPr>
          </w:p>
        </w:tc>
        <w:tc>
          <w:tcPr>
            <w:tcW w:w="1454" w:type="dxa"/>
            <w:vMerge w:val="continue"/>
            <w:vAlign w:val="center"/>
          </w:tcPr>
          <w:p w14:paraId="44F3828F">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kern w:val="0"/>
                <w:szCs w:val="21"/>
              </w:rPr>
            </w:pPr>
          </w:p>
        </w:tc>
        <w:tc>
          <w:tcPr>
            <w:tcW w:w="6520" w:type="dxa"/>
            <w:vAlign w:val="center"/>
          </w:tcPr>
          <w:p w14:paraId="0CD54765">
            <w:pPr>
              <w:keepNext w:val="0"/>
              <w:keepLines w:val="0"/>
              <w:widowControl/>
              <w:suppressLineNumbers w:val="0"/>
              <w:spacing w:before="0" w:beforeAutospacing="0" w:after="0" w:afterAutospacing="0"/>
              <w:ind w:left="0" w:right="0"/>
              <w:rPr>
                <w:rFonts w:hint="eastAsia" w:ascii="仿宋" w:hAnsi="仿宋" w:eastAsia="仿宋" w:cs="仿宋"/>
                <w:b/>
                <w:bCs/>
                <w:color w:val="auto"/>
                <w:kern w:val="0"/>
                <w:szCs w:val="21"/>
              </w:rPr>
            </w:pPr>
            <w:r>
              <w:rPr>
                <w:rFonts w:hint="eastAsia" w:ascii="仿宋" w:hAnsi="仿宋" w:eastAsia="仿宋" w:cs="仿宋"/>
                <w:color w:val="auto"/>
                <w:shd w:val="clear" w:color="auto" w:fill="FFFFFF"/>
              </w:rPr>
              <w:t>出具虚假的检测数据或者检测报告。</w:t>
            </w:r>
          </w:p>
        </w:tc>
        <w:tc>
          <w:tcPr>
            <w:tcW w:w="2244" w:type="dxa"/>
            <w:shd w:val="clear" w:color="auto" w:fill="auto"/>
            <w:vAlign w:val="center"/>
          </w:tcPr>
          <w:p w14:paraId="666589E2">
            <w:pPr>
              <w:keepNext w:val="0"/>
              <w:keepLines w:val="0"/>
              <w:suppressLineNumbers w:val="0"/>
              <w:spacing w:before="0" w:beforeAutospacing="0" w:after="0" w:afterAutospacing="0"/>
              <w:ind w:left="0" w:right="0" w:firstLine="0" w:firstLineChars="0"/>
              <w:jc w:val="center"/>
              <w:rPr>
                <w:rFonts w:hint="eastAsia" w:ascii="仿宋" w:hAnsi="仿宋" w:eastAsia="仿宋" w:cs="仿宋"/>
                <w:b/>
                <w:bCs/>
                <w:color w:val="auto"/>
                <w:kern w:val="0"/>
                <w:sz w:val="21"/>
                <w:szCs w:val="21"/>
                <w:lang w:val="en-US" w:eastAsia="zh-CN" w:bidi="ar-SA"/>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 xml:space="preserve">存在  </w:t>
            </w: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不存在</w:t>
            </w:r>
          </w:p>
        </w:tc>
        <w:tc>
          <w:tcPr>
            <w:tcW w:w="2490" w:type="dxa"/>
            <w:shd w:val="clear" w:color="auto" w:fill="auto"/>
            <w:vAlign w:val="center"/>
          </w:tcPr>
          <w:p w14:paraId="28BE13BA">
            <w:pPr>
              <w:keepNext w:val="0"/>
              <w:keepLines w:val="0"/>
              <w:suppressLineNumbers w:val="0"/>
              <w:spacing w:before="0" w:beforeAutospacing="0" w:after="0" w:afterAutospacing="0"/>
              <w:ind w:left="0" w:right="0" w:firstLine="0" w:firstLineChars="0"/>
              <w:jc w:val="center"/>
              <w:rPr>
                <w:rFonts w:hint="eastAsia" w:ascii="仿宋" w:hAnsi="仿宋" w:eastAsia="仿宋" w:cs="仿宋"/>
                <w:b/>
                <w:bCs/>
                <w:color w:val="auto"/>
                <w:kern w:val="0"/>
                <w:sz w:val="21"/>
                <w:szCs w:val="21"/>
                <w:lang w:val="en-US" w:eastAsia="zh-CN" w:bidi="ar-SA"/>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 xml:space="preserve">存在  </w:t>
            </w: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不存在</w:t>
            </w:r>
          </w:p>
        </w:tc>
      </w:tr>
    </w:tbl>
    <w:p w14:paraId="26D6F423">
      <w:pPr>
        <w:rPr>
          <w:rFonts w:hint="eastAsia" w:ascii="仿宋" w:hAnsi="仿宋" w:eastAsia="仿宋" w:cs="仿宋"/>
          <w:color w:val="auto"/>
        </w:rPr>
      </w:pPr>
    </w:p>
    <w:p w14:paraId="41796E26">
      <w:pPr>
        <w:jc w:val="center"/>
        <w:rPr>
          <w:rFonts w:hint="eastAsia" w:ascii="仿宋" w:hAnsi="仿宋" w:eastAsia="仿宋" w:cs="仿宋"/>
          <w:b/>
          <w:bCs/>
          <w:color w:val="auto"/>
          <w:kern w:val="0"/>
          <w:sz w:val="22"/>
        </w:rPr>
      </w:pPr>
      <w:r>
        <w:rPr>
          <w:rFonts w:hint="eastAsia" w:ascii="仿宋" w:hAnsi="仿宋" w:eastAsia="仿宋" w:cs="仿宋"/>
          <w:b/>
          <w:bCs/>
          <w:color w:val="auto"/>
          <w:kern w:val="0"/>
          <w:sz w:val="22"/>
        </w:rPr>
        <w:br w:type="page"/>
      </w:r>
    </w:p>
    <w:tbl>
      <w:tblPr>
        <w:tblStyle w:val="9"/>
        <w:tblW w:w="1449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570"/>
        <w:gridCol w:w="1481"/>
        <w:gridCol w:w="3922"/>
        <w:gridCol w:w="2693"/>
        <w:gridCol w:w="720"/>
        <w:gridCol w:w="1785"/>
        <w:gridCol w:w="1215"/>
        <w:gridCol w:w="835"/>
      </w:tblGrid>
      <w:tr w14:paraId="4C8C0F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9" w:hRule="atLeast"/>
          <w:tblHeader/>
          <w:jc w:val="center"/>
        </w:trPr>
        <w:tc>
          <w:tcPr>
            <w:tcW w:w="1275" w:type="dxa"/>
            <w:vMerge w:val="restart"/>
            <w:vAlign w:val="center"/>
          </w:tcPr>
          <w:p w14:paraId="267AC6E7">
            <w:pPr>
              <w:keepNext w:val="0"/>
              <w:keepLines w:val="0"/>
              <w:suppressLineNumbers w:val="0"/>
              <w:spacing w:before="0" w:beforeAutospacing="0" w:after="0" w:afterAutospacing="0"/>
              <w:ind w:left="0" w:right="0"/>
              <w:jc w:val="center"/>
              <w:rPr>
                <w:rFonts w:hint="eastAsia" w:ascii="仿宋" w:hAnsi="仿宋" w:eastAsia="仿宋" w:cs="仿宋"/>
                <w:b/>
                <w:bCs/>
                <w:color w:val="auto"/>
                <w:kern w:val="0"/>
                <w:sz w:val="22"/>
              </w:rPr>
            </w:pPr>
            <w:r>
              <w:rPr>
                <w:rFonts w:hint="eastAsia" w:ascii="仿宋" w:hAnsi="仿宋" w:eastAsia="仿宋" w:cs="仿宋"/>
                <w:b/>
                <w:bCs/>
                <w:color w:val="auto"/>
                <w:kern w:val="0"/>
                <w:sz w:val="22"/>
              </w:rPr>
              <w:t>评价指标</w:t>
            </w:r>
          </w:p>
        </w:tc>
        <w:tc>
          <w:tcPr>
            <w:tcW w:w="570" w:type="dxa"/>
            <w:vMerge w:val="restart"/>
            <w:vAlign w:val="center"/>
          </w:tcPr>
          <w:p w14:paraId="4F2D4277">
            <w:pPr>
              <w:keepNext w:val="0"/>
              <w:keepLines w:val="0"/>
              <w:suppressLineNumbers w:val="0"/>
              <w:spacing w:before="0" w:beforeAutospacing="0" w:after="0" w:afterAutospacing="0"/>
              <w:ind w:left="0" w:right="0"/>
              <w:jc w:val="center"/>
              <w:rPr>
                <w:rFonts w:hint="eastAsia" w:ascii="仿宋" w:hAnsi="仿宋" w:eastAsia="仿宋" w:cs="仿宋"/>
                <w:b/>
                <w:bCs/>
                <w:color w:val="auto"/>
                <w:kern w:val="0"/>
                <w:sz w:val="22"/>
              </w:rPr>
            </w:pPr>
            <w:r>
              <w:rPr>
                <w:rFonts w:hint="eastAsia" w:ascii="仿宋" w:hAnsi="仿宋" w:eastAsia="仿宋" w:cs="仿宋"/>
                <w:b/>
                <w:bCs/>
                <w:color w:val="auto"/>
                <w:kern w:val="0"/>
                <w:sz w:val="22"/>
              </w:rPr>
              <w:t>序号</w:t>
            </w:r>
          </w:p>
        </w:tc>
        <w:tc>
          <w:tcPr>
            <w:tcW w:w="1481" w:type="dxa"/>
            <w:vMerge w:val="restart"/>
            <w:vAlign w:val="center"/>
          </w:tcPr>
          <w:p w14:paraId="165BB210">
            <w:pPr>
              <w:keepNext w:val="0"/>
              <w:keepLines w:val="0"/>
              <w:suppressLineNumbers w:val="0"/>
              <w:spacing w:before="0" w:beforeAutospacing="0" w:after="0" w:afterAutospacing="0"/>
              <w:ind w:left="0" w:right="0"/>
              <w:jc w:val="center"/>
              <w:rPr>
                <w:rFonts w:hint="eastAsia" w:ascii="仿宋" w:hAnsi="仿宋" w:eastAsia="仿宋" w:cs="仿宋"/>
                <w:b/>
                <w:bCs/>
                <w:color w:val="auto"/>
                <w:kern w:val="0"/>
                <w:sz w:val="22"/>
              </w:rPr>
            </w:pPr>
            <w:r>
              <w:rPr>
                <w:rFonts w:hint="eastAsia" w:ascii="仿宋" w:hAnsi="仿宋" w:eastAsia="仿宋" w:cs="仿宋"/>
                <w:b/>
                <w:bCs/>
                <w:color w:val="auto"/>
                <w:kern w:val="0"/>
                <w:sz w:val="22"/>
              </w:rPr>
              <w:t>评价项目</w:t>
            </w:r>
          </w:p>
        </w:tc>
        <w:tc>
          <w:tcPr>
            <w:tcW w:w="6615" w:type="dxa"/>
            <w:gridSpan w:val="2"/>
            <w:vMerge w:val="restart"/>
            <w:vAlign w:val="center"/>
          </w:tcPr>
          <w:p w14:paraId="56CAD9B1">
            <w:pPr>
              <w:keepNext w:val="0"/>
              <w:keepLines w:val="0"/>
              <w:suppressLineNumbers w:val="0"/>
              <w:spacing w:before="0" w:beforeAutospacing="0" w:after="0" w:afterAutospacing="0"/>
              <w:ind w:left="0" w:right="0"/>
              <w:jc w:val="center"/>
              <w:rPr>
                <w:rFonts w:hint="eastAsia" w:ascii="仿宋" w:hAnsi="仿宋" w:eastAsia="仿宋" w:cs="仿宋"/>
                <w:b/>
                <w:bCs/>
                <w:color w:val="auto"/>
                <w:kern w:val="0"/>
                <w:sz w:val="22"/>
              </w:rPr>
            </w:pPr>
            <w:r>
              <w:rPr>
                <w:rFonts w:hint="eastAsia" w:ascii="仿宋" w:hAnsi="仿宋" w:eastAsia="仿宋" w:cs="仿宋"/>
                <w:b/>
                <w:bCs/>
                <w:color w:val="auto"/>
                <w:kern w:val="0"/>
                <w:sz w:val="22"/>
              </w:rPr>
              <w:t>评价要点</w:t>
            </w:r>
          </w:p>
        </w:tc>
        <w:tc>
          <w:tcPr>
            <w:tcW w:w="720" w:type="dxa"/>
            <w:vMerge w:val="restart"/>
            <w:vAlign w:val="center"/>
          </w:tcPr>
          <w:p w14:paraId="3F0E38E3">
            <w:pPr>
              <w:keepNext w:val="0"/>
              <w:keepLines w:val="0"/>
              <w:suppressLineNumbers w:val="0"/>
              <w:spacing w:before="0" w:beforeAutospacing="0" w:after="0" w:afterAutospacing="0"/>
              <w:ind w:left="0" w:right="0"/>
              <w:jc w:val="center"/>
              <w:rPr>
                <w:rFonts w:hint="eastAsia" w:ascii="仿宋" w:hAnsi="仿宋" w:eastAsia="仿宋" w:cs="仿宋"/>
                <w:b/>
                <w:bCs/>
                <w:color w:val="auto"/>
                <w:kern w:val="0"/>
                <w:sz w:val="22"/>
              </w:rPr>
            </w:pPr>
            <w:r>
              <w:rPr>
                <w:rFonts w:hint="eastAsia" w:ascii="仿宋" w:hAnsi="仿宋" w:eastAsia="仿宋" w:cs="仿宋"/>
                <w:b/>
                <w:bCs/>
                <w:color w:val="auto"/>
                <w:kern w:val="0"/>
                <w:sz w:val="22"/>
              </w:rPr>
              <w:t>分数</w:t>
            </w:r>
          </w:p>
        </w:tc>
        <w:tc>
          <w:tcPr>
            <w:tcW w:w="1785" w:type="dxa"/>
            <w:vMerge w:val="restart"/>
            <w:vAlign w:val="center"/>
          </w:tcPr>
          <w:p w14:paraId="1FA93149">
            <w:pPr>
              <w:keepNext w:val="0"/>
              <w:keepLines w:val="0"/>
              <w:suppressLineNumbers w:val="0"/>
              <w:spacing w:before="0" w:beforeAutospacing="0" w:after="0" w:afterAutospacing="0"/>
              <w:ind w:left="0" w:right="0"/>
              <w:jc w:val="center"/>
              <w:rPr>
                <w:rFonts w:hint="eastAsia" w:ascii="仿宋" w:hAnsi="仿宋" w:eastAsia="仿宋" w:cs="仿宋"/>
                <w:b/>
                <w:bCs/>
                <w:color w:val="auto"/>
                <w:kern w:val="0"/>
                <w:sz w:val="22"/>
              </w:rPr>
            </w:pPr>
            <w:r>
              <w:rPr>
                <w:rFonts w:hint="eastAsia" w:ascii="仿宋" w:hAnsi="仿宋" w:eastAsia="仿宋" w:cs="仿宋"/>
                <w:b/>
                <w:bCs/>
                <w:color w:val="auto"/>
                <w:kern w:val="0"/>
                <w:sz w:val="22"/>
              </w:rPr>
              <w:t>评分标准</w:t>
            </w:r>
          </w:p>
        </w:tc>
        <w:tc>
          <w:tcPr>
            <w:tcW w:w="2050" w:type="dxa"/>
            <w:gridSpan w:val="2"/>
            <w:vAlign w:val="center"/>
          </w:tcPr>
          <w:p w14:paraId="7384C1D9">
            <w:pPr>
              <w:keepNext w:val="0"/>
              <w:keepLines w:val="0"/>
              <w:suppressLineNumbers w:val="0"/>
              <w:spacing w:before="0" w:beforeAutospacing="0" w:after="0" w:afterAutospacing="0"/>
              <w:ind w:left="0" w:right="0" w:firstLine="203" w:firstLineChars="100"/>
              <w:jc w:val="left"/>
              <w:rPr>
                <w:rFonts w:hint="eastAsia" w:ascii="仿宋" w:hAnsi="仿宋" w:eastAsia="仿宋" w:cs="仿宋"/>
                <w:b/>
                <w:color w:val="auto"/>
                <w:spacing w:val="-4"/>
                <w:lang w:val="en-US" w:eastAsia="zh-CN"/>
              </w:rPr>
            </w:pPr>
            <w:r>
              <w:rPr>
                <w:rFonts w:hint="eastAsia" w:ascii="仿宋" w:hAnsi="仿宋" w:eastAsia="仿宋" w:cs="仿宋"/>
                <w:b/>
                <w:color w:val="auto"/>
                <w:spacing w:val="-4"/>
                <w:lang w:val="en-US" w:eastAsia="zh-CN"/>
              </w:rPr>
              <w:sym w:font="Wingdings 2" w:char="00A3"/>
            </w:r>
            <w:r>
              <w:rPr>
                <w:rFonts w:hint="eastAsia" w:ascii="仿宋" w:hAnsi="仿宋" w:eastAsia="仿宋" w:cs="仿宋"/>
                <w:b/>
                <w:color w:val="auto"/>
                <w:spacing w:val="-4"/>
                <w:lang w:val="en-US" w:eastAsia="zh-CN"/>
              </w:rPr>
              <w:t xml:space="preserve"> 申报机构自评</w:t>
            </w:r>
          </w:p>
          <w:p w14:paraId="38D488AC">
            <w:pPr>
              <w:keepNext w:val="0"/>
              <w:keepLines w:val="0"/>
              <w:suppressLineNumbers w:val="0"/>
              <w:spacing w:before="0" w:beforeAutospacing="0" w:after="0" w:afterAutospacing="0"/>
              <w:ind w:left="0" w:right="0" w:firstLine="203" w:firstLineChars="100"/>
              <w:jc w:val="left"/>
              <w:rPr>
                <w:rFonts w:hint="eastAsia" w:ascii="仿宋" w:hAnsi="仿宋" w:eastAsia="仿宋" w:cs="仿宋"/>
                <w:b/>
                <w:bCs/>
                <w:color w:val="auto"/>
                <w:kern w:val="0"/>
                <w:sz w:val="22"/>
              </w:rPr>
            </w:pPr>
            <w:r>
              <w:rPr>
                <w:rFonts w:hint="eastAsia" w:ascii="仿宋" w:hAnsi="仿宋" w:eastAsia="仿宋" w:cs="仿宋"/>
                <w:b/>
                <w:color w:val="auto"/>
                <w:spacing w:val="-4"/>
                <w:lang w:val="en-US" w:eastAsia="zh-CN"/>
              </w:rPr>
              <w:sym w:font="Wingdings 2" w:char="00A3"/>
            </w:r>
            <w:r>
              <w:rPr>
                <w:rFonts w:hint="eastAsia" w:ascii="仿宋" w:hAnsi="仿宋" w:eastAsia="仿宋" w:cs="仿宋"/>
                <w:b/>
                <w:color w:val="auto"/>
                <w:spacing w:val="-4"/>
                <w:lang w:val="en-US" w:eastAsia="zh-CN"/>
              </w:rPr>
              <w:t xml:space="preserve"> </w:t>
            </w:r>
            <w:r>
              <w:rPr>
                <w:rFonts w:hint="eastAsia" w:ascii="仿宋" w:hAnsi="仿宋" w:eastAsia="仿宋" w:cs="仿宋"/>
                <w:b/>
                <w:color w:val="auto"/>
                <w:spacing w:val="-4"/>
                <w:lang w:eastAsia="en-US"/>
              </w:rPr>
              <w:t>专家</w:t>
            </w:r>
            <w:r>
              <w:rPr>
                <w:rFonts w:hint="eastAsia" w:ascii="仿宋" w:hAnsi="仿宋" w:eastAsia="仿宋" w:cs="仿宋"/>
                <w:b/>
                <w:color w:val="auto"/>
                <w:spacing w:val="-4"/>
                <w:lang w:val="en-US" w:eastAsia="zh-CN"/>
              </w:rPr>
              <w:t>组</w:t>
            </w:r>
            <w:r>
              <w:rPr>
                <w:rFonts w:hint="eastAsia" w:ascii="仿宋" w:hAnsi="仿宋" w:eastAsia="仿宋" w:cs="仿宋"/>
                <w:b/>
                <w:color w:val="auto"/>
                <w:spacing w:val="-4"/>
                <w:lang w:eastAsia="en-US"/>
              </w:rPr>
              <w:t>评价</w:t>
            </w:r>
          </w:p>
        </w:tc>
      </w:tr>
      <w:tr w14:paraId="16D18E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blHeader/>
          <w:jc w:val="center"/>
        </w:trPr>
        <w:tc>
          <w:tcPr>
            <w:tcW w:w="1275" w:type="dxa"/>
            <w:vMerge w:val="continue"/>
            <w:vAlign w:val="center"/>
          </w:tcPr>
          <w:p w14:paraId="34393D8A">
            <w:pPr>
              <w:keepNext w:val="0"/>
              <w:keepLines w:val="0"/>
              <w:suppressLineNumbers w:val="0"/>
              <w:spacing w:before="0" w:beforeAutospacing="0" w:after="0" w:afterAutospacing="0"/>
              <w:ind w:left="0" w:right="0"/>
              <w:jc w:val="center"/>
              <w:rPr>
                <w:rFonts w:hint="eastAsia" w:ascii="仿宋" w:hAnsi="仿宋" w:eastAsia="仿宋" w:cs="仿宋"/>
                <w:color w:val="auto"/>
              </w:rPr>
            </w:pPr>
          </w:p>
        </w:tc>
        <w:tc>
          <w:tcPr>
            <w:tcW w:w="570" w:type="dxa"/>
            <w:vMerge w:val="continue"/>
            <w:vAlign w:val="center"/>
          </w:tcPr>
          <w:p w14:paraId="12FAA8A8">
            <w:pPr>
              <w:keepNext w:val="0"/>
              <w:keepLines w:val="0"/>
              <w:suppressLineNumbers w:val="0"/>
              <w:spacing w:before="0" w:beforeAutospacing="0" w:after="0" w:afterAutospacing="0"/>
              <w:ind w:left="0" w:right="0"/>
              <w:jc w:val="center"/>
              <w:rPr>
                <w:rFonts w:hint="eastAsia" w:ascii="仿宋" w:hAnsi="仿宋" w:eastAsia="仿宋" w:cs="仿宋"/>
                <w:color w:val="auto"/>
              </w:rPr>
            </w:pPr>
          </w:p>
        </w:tc>
        <w:tc>
          <w:tcPr>
            <w:tcW w:w="1481" w:type="dxa"/>
            <w:vMerge w:val="continue"/>
            <w:vAlign w:val="center"/>
          </w:tcPr>
          <w:p w14:paraId="3525007C">
            <w:pPr>
              <w:keepNext w:val="0"/>
              <w:keepLines w:val="0"/>
              <w:suppressLineNumbers w:val="0"/>
              <w:spacing w:before="0" w:beforeAutospacing="0" w:after="0" w:afterAutospacing="0"/>
              <w:ind w:left="0" w:right="0"/>
              <w:jc w:val="center"/>
              <w:rPr>
                <w:rFonts w:hint="eastAsia" w:ascii="仿宋" w:hAnsi="仿宋" w:eastAsia="仿宋" w:cs="仿宋"/>
                <w:color w:val="auto"/>
              </w:rPr>
            </w:pPr>
          </w:p>
        </w:tc>
        <w:tc>
          <w:tcPr>
            <w:tcW w:w="6615" w:type="dxa"/>
            <w:gridSpan w:val="2"/>
            <w:vMerge w:val="continue"/>
            <w:vAlign w:val="center"/>
          </w:tcPr>
          <w:p w14:paraId="67906B83">
            <w:pPr>
              <w:keepNext w:val="0"/>
              <w:keepLines w:val="0"/>
              <w:suppressLineNumbers w:val="0"/>
              <w:spacing w:before="0" w:beforeAutospacing="0" w:after="0" w:afterAutospacing="0"/>
              <w:ind w:left="0" w:right="0"/>
              <w:jc w:val="center"/>
              <w:rPr>
                <w:rFonts w:hint="eastAsia" w:ascii="仿宋" w:hAnsi="仿宋" w:eastAsia="仿宋" w:cs="仿宋"/>
                <w:color w:val="auto"/>
              </w:rPr>
            </w:pPr>
          </w:p>
        </w:tc>
        <w:tc>
          <w:tcPr>
            <w:tcW w:w="720" w:type="dxa"/>
            <w:vMerge w:val="continue"/>
            <w:vAlign w:val="center"/>
          </w:tcPr>
          <w:p w14:paraId="2A7971F5">
            <w:pPr>
              <w:keepNext w:val="0"/>
              <w:keepLines w:val="0"/>
              <w:suppressLineNumbers w:val="0"/>
              <w:spacing w:before="0" w:beforeAutospacing="0" w:after="0" w:afterAutospacing="0"/>
              <w:ind w:left="0" w:right="0"/>
              <w:jc w:val="center"/>
              <w:rPr>
                <w:rFonts w:hint="eastAsia" w:ascii="仿宋" w:hAnsi="仿宋" w:eastAsia="仿宋" w:cs="仿宋"/>
                <w:color w:val="auto"/>
              </w:rPr>
            </w:pPr>
          </w:p>
        </w:tc>
        <w:tc>
          <w:tcPr>
            <w:tcW w:w="1785" w:type="dxa"/>
            <w:vMerge w:val="continue"/>
            <w:vAlign w:val="center"/>
          </w:tcPr>
          <w:p w14:paraId="10159707">
            <w:pPr>
              <w:keepNext w:val="0"/>
              <w:keepLines w:val="0"/>
              <w:suppressLineNumbers w:val="0"/>
              <w:spacing w:before="0" w:beforeAutospacing="0" w:after="0" w:afterAutospacing="0"/>
              <w:ind w:left="0" w:right="0"/>
              <w:jc w:val="center"/>
              <w:rPr>
                <w:rFonts w:hint="eastAsia" w:ascii="仿宋" w:hAnsi="仿宋" w:eastAsia="仿宋" w:cs="仿宋"/>
                <w:color w:val="auto"/>
              </w:rPr>
            </w:pPr>
          </w:p>
        </w:tc>
        <w:tc>
          <w:tcPr>
            <w:tcW w:w="1215" w:type="dxa"/>
            <w:vAlign w:val="center"/>
          </w:tcPr>
          <w:p w14:paraId="274FA4E9">
            <w:pPr>
              <w:keepNext w:val="0"/>
              <w:keepLines w:val="0"/>
              <w:suppressLineNumbers w:val="0"/>
              <w:spacing w:before="0" w:beforeAutospacing="0" w:after="0" w:afterAutospacing="0"/>
              <w:ind w:left="0" w:right="0"/>
              <w:jc w:val="center"/>
              <w:rPr>
                <w:rFonts w:hint="eastAsia" w:ascii="仿宋" w:hAnsi="仿宋" w:eastAsia="仿宋" w:cs="仿宋"/>
                <w:b/>
                <w:bCs/>
                <w:color w:val="auto"/>
                <w:kern w:val="0"/>
                <w:sz w:val="22"/>
              </w:rPr>
            </w:pPr>
            <w:r>
              <w:rPr>
                <w:rFonts w:hint="eastAsia" w:ascii="仿宋" w:hAnsi="仿宋" w:eastAsia="仿宋" w:cs="仿宋"/>
                <w:b/>
                <w:bCs/>
                <w:color w:val="auto"/>
                <w:kern w:val="0"/>
                <w:sz w:val="22"/>
              </w:rPr>
              <w:t>评价记录</w:t>
            </w:r>
          </w:p>
        </w:tc>
        <w:tc>
          <w:tcPr>
            <w:tcW w:w="835" w:type="dxa"/>
            <w:vAlign w:val="center"/>
          </w:tcPr>
          <w:p w14:paraId="35764F6B">
            <w:pPr>
              <w:keepNext w:val="0"/>
              <w:keepLines w:val="0"/>
              <w:suppressLineNumbers w:val="0"/>
              <w:spacing w:before="0" w:beforeAutospacing="0" w:after="0" w:afterAutospacing="0"/>
              <w:ind w:left="0" w:right="0"/>
              <w:jc w:val="center"/>
              <w:rPr>
                <w:rFonts w:hint="eastAsia" w:ascii="仿宋" w:hAnsi="仿宋" w:eastAsia="仿宋" w:cs="仿宋"/>
                <w:b/>
                <w:bCs/>
                <w:color w:val="auto"/>
                <w:kern w:val="0"/>
                <w:sz w:val="22"/>
              </w:rPr>
            </w:pPr>
            <w:r>
              <w:rPr>
                <w:rFonts w:hint="eastAsia" w:ascii="仿宋" w:hAnsi="仿宋" w:eastAsia="仿宋" w:cs="仿宋"/>
                <w:b/>
                <w:bCs/>
                <w:color w:val="auto"/>
                <w:kern w:val="0"/>
                <w:sz w:val="22"/>
              </w:rPr>
              <w:t>得分</w:t>
            </w:r>
          </w:p>
        </w:tc>
      </w:tr>
      <w:tr w14:paraId="2EAE28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74" w:hRule="atLeast"/>
          <w:jc w:val="center"/>
        </w:trPr>
        <w:tc>
          <w:tcPr>
            <w:tcW w:w="1275" w:type="dxa"/>
            <w:vMerge w:val="restart"/>
            <w:vAlign w:val="center"/>
          </w:tcPr>
          <w:p w14:paraId="004F8578">
            <w:pPr>
              <w:keepNext w:val="0"/>
              <w:keepLines w:val="0"/>
              <w:suppressLineNumbers w:val="0"/>
              <w:spacing w:before="0" w:beforeAutospacing="0" w:after="0" w:afterAutospacing="0"/>
              <w:ind w:left="0" w:right="0"/>
              <w:jc w:val="center"/>
              <w:rPr>
                <w:rFonts w:hint="eastAsia" w:ascii="仿宋" w:hAnsi="仿宋" w:eastAsia="仿宋" w:cs="仿宋"/>
                <w:bCs/>
                <w:color w:val="auto"/>
                <w:szCs w:val="21"/>
              </w:rPr>
            </w:pPr>
            <w:r>
              <w:rPr>
                <w:rFonts w:hint="eastAsia" w:ascii="仿宋" w:hAnsi="仿宋" w:eastAsia="仿宋" w:cs="仿宋"/>
                <w:bCs/>
                <w:color w:val="auto"/>
                <w:szCs w:val="21"/>
              </w:rPr>
              <w:t>基本要求</w:t>
            </w:r>
          </w:p>
        </w:tc>
        <w:tc>
          <w:tcPr>
            <w:tcW w:w="570" w:type="dxa"/>
            <w:vAlign w:val="center"/>
          </w:tcPr>
          <w:p w14:paraId="05BFED7E">
            <w:pPr>
              <w:keepNext w:val="0"/>
              <w:keepLines w:val="0"/>
              <w:suppressLineNumbers w:val="0"/>
              <w:spacing w:before="0" w:beforeAutospacing="0" w:after="0" w:afterAutospacing="0"/>
              <w:ind w:left="0" w:right="0"/>
              <w:jc w:val="center"/>
              <w:rPr>
                <w:rFonts w:hint="eastAsia" w:ascii="仿宋" w:hAnsi="仿宋" w:eastAsia="仿宋" w:cs="仿宋"/>
                <w:bCs/>
                <w:color w:val="auto"/>
                <w:szCs w:val="21"/>
              </w:rPr>
            </w:pPr>
            <w:r>
              <w:rPr>
                <w:rFonts w:hint="eastAsia" w:ascii="仿宋" w:hAnsi="仿宋" w:eastAsia="仿宋" w:cs="仿宋"/>
                <w:bCs/>
                <w:color w:val="auto"/>
                <w:szCs w:val="21"/>
              </w:rPr>
              <w:t>1</w:t>
            </w:r>
          </w:p>
        </w:tc>
        <w:tc>
          <w:tcPr>
            <w:tcW w:w="1481" w:type="dxa"/>
            <w:vAlign w:val="center"/>
          </w:tcPr>
          <w:p w14:paraId="2F06A449">
            <w:pPr>
              <w:keepNext w:val="0"/>
              <w:keepLines w:val="0"/>
              <w:suppressLineNumbers w:val="0"/>
              <w:spacing w:before="0" w:beforeAutospacing="0" w:after="0" w:afterAutospacing="0"/>
              <w:ind w:left="0" w:right="0"/>
              <w:jc w:val="center"/>
              <w:rPr>
                <w:rFonts w:hint="eastAsia" w:ascii="仿宋" w:hAnsi="仿宋" w:eastAsia="仿宋" w:cs="仿宋"/>
                <w:bCs/>
                <w:color w:val="auto"/>
                <w:szCs w:val="21"/>
              </w:rPr>
            </w:pPr>
            <w:r>
              <w:rPr>
                <w:rFonts w:hint="eastAsia" w:ascii="仿宋" w:hAnsi="仿宋" w:eastAsia="仿宋" w:cs="仿宋"/>
                <w:bCs/>
                <w:color w:val="auto"/>
                <w:szCs w:val="21"/>
              </w:rPr>
              <w:t>制度建设</w:t>
            </w:r>
          </w:p>
        </w:tc>
        <w:tc>
          <w:tcPr>
            <w:tcW w:w="6615" w:type="dxa"/>
            <w:gridSpan w:val="2"/>
            <w:vAlign w:val="center"/>
          </w:tcPr>
          <w:p w14:paraId="17A1E870">
            <w:pPr>
              <w:keepNext w:val="0"/>
              <w:keepLines w:val="0"/>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lang w:val="en-US" w:eastAsia="zh-CN"/>
              </w:rPr>
              <w:t>1</w:t>
            </w:r>
            <w:r>
              <w:rPr>
                <w:rFonts w:hint="eastAsia" w:ascii="仿宋" w:hAnsi="仿宋" w:eastAsia="仿宋" w:cs="仿宋"/>
                <w:color w:val="auto"/>
              </w:rPr>
              <w:t>、各项规章制度健全、规范、运行有效；</w:t>
            </w:r>
          </w:p>
          <w:p w14:paraId="2A0AF6DB">
            <w:pPr>
              <w:keepNext w:val="0"/>
              <w:keepLines w:val="0"/>
              <w:numPr>
                <w:ilvl w:val="-1"/>
                <w:numId w:val="0"/>
              </w:numPr>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lang w:val="en-US" w:eastAsia="zh-CN"/>
              </w:rPr>
              <w:t>2、</w:t>
            </w:r>
            <w:r>
              <w:rPr>
                <w:rFonts w:hint="eastAsia" w:ascii="仿宋" w:hAnsi="仿宋" w:eastAsia="仿宋" w:cs="仿宋"/>
                <w:color w:val="auto"/>
              </w:rPr>
              <w:t>组织机构清晰，组织机构框图和人员职能分配表应与实际相符；</w:t>
            </w:r>
          </w:p>
          <w:p w14:paraId="20984B54">
            <w:pPr>
              <w:keepNext w:val="0"/>
              <w:keepLines w:val="0"/>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lang w:val="en-US" w:eastAsia="zh-CN"/>
              </w:rPr>
              <w:t>3</w:t>
            </w:r>
            <w:r>
              <w:rPr>
                <w:rFonts w:hint="eastAsia" w:ascii="仿宋" w:hAnsi="仿宋" w:eastAsia="仿宋" w:cs="仿宋"/>
                <w:color w:val="auto"/>
              </w:rPr>
              <w:t>、资源配置合理，保障措施明确并得到有效执行</w:t>
            </w:r>
            <w:r>
              <w:rPr>
                <w:rFonts w:hint="eastAsia" w:ascii="仿宋" w:hAnsi="仿宋" w:eastAsia="仿宋" w:cs="仿宋"/>
                <w:color w:val="auto"/>
                <w:lang w:val="en-US" w:eastAsia="zh-CN"/>
              </w:rPr>
              <w:t>；</w:t>
            </w:r>
          </w:p>
          <w:p w14:paraId="650DDE25">
            <w:pPr>
              <w:keepNext w:val="0"/>
              <w:keepLines w:val="0"/>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lang w:val="en-US" w:eastAsia="zh-CN"/>
              </w:rPr>
              <w:t>4、指定专人或部门对有关法律法规、规范性文件以及标准进行收集和归档</w:t>
            </w:r>
            <w:r>
              <w:rPr>
                <w:rFonts w:hint="eastAsia" w:ascii="仿宋" w:hAnsi="仿宋" w:eastAsia="仿宋" w:cs="仿宋"/>
                <w:color w:val="auto"/>
                <w:lang w:eastAsia="zh-CN"/>
              </w:rPr>
              <w:t>。</w:t>
            </w:r>
          </w:p>
        </w:tc>
        <w:tc>
          <w:tcPr>
            <w:tcW w:w="720" w:type="dxa"/>
            <w:vAlign w:val="center"/>
          </w:tcPr>
          <w:p w14:paraId="60101D27">
            <w:pPr>
              <w:keepNext w:val="0"/>
              <w:keepLines w:val="0"/>
              <w:suppressLineNumbers w:val="0"/>
              <w:spacing w:before="0" w:beforeAutospacing="0" w:after="0" w:afterAutospacing="0"/>
              <w:ind w:left="0" w:right="0"/>
              <w:jc w:val="center"/>
              <w:rPr>
                <w:rFonts w:hint="eastAsia" w:ascii="仿宋" w:hAnsi="仿宋" w:eastAsia="仿宋" w:cs="仿宋"/>
                <w:bCs/>
                <w:color w:val="auto"/>
                <w:szCs w:val="21"/>
              </w:rPr>
            </w:pPr>
            <w:r>
              <w:rPr>
                <w:rFonts w:hint="eastAsia" w:ascii="仿宋" w:hAnsi="仿宋" w:eastAsia="仿宋" w:cs="仿宋"/>
                <w:bCs/>
                <w:color w:val="auto"/>
                <w:szCs w:val="21"/>
              </w:rPr>
              <w:t>2</w:t>
            </w:r>
          </w:p>
        </w:tc>
        <w:tc>
          <w:tcPr>
            <w:tcW w:w="1785" w:type="dxa"/>
            <w:vAlign w:val="center"/>
          </w:tcPr>
          <w:p w14:paraId="653B42F3">
            <w:pPr>
              <w:keepNext w:val="0"/>
              <w:keepLines w:val="0"/>
              <w:suppressLineNumbers w:val="0"/>
              <w:spacing w:before="0" w:beforeAutospacing="0" w:after="0" w:afterAutospacing="0"/>
              <w:ind w:left="0" w:right="0"/>
              <w:jc w:val="left"/>
              <w:rPr>
                <w:rFonts w:hint="eastAsia" w:ascii="仿宋" w:hAnsi="仿宋" w:eastAsia="仿宋" w:cs="仿宋"/>
                <w:bCs/>
                <w:color w:val="auto"/>
                <w:szCs w:val="21"/>
              </w:rPr>
            </w:pPr>
            <w:r>
              <w:rPr>
                <w:rFonts w:hint="eastAsia" w:ascii="仿宋" w:hAnsi="仿宋" w:eastAsia="仿宋" w:cs="仿宋"/>
                <w:bCs/>
                <w:color w:val="auto"/>
                <w:szCs w:val="21"/>
              </w:rPr>
              <w:t>不符合要求的，有1项扣0.5分，扣完为止。</w:t>
            </w:r>
          </w:p>
        </w:tc>
        <w:tc>
          <w:tcPr>
            <w:tcW w:w="1215" w:type="dxa"/>
            <w:vAlign w:val="center"/>
          </w:tcPr>
          <w:p w14:paraId="2D843FB1">
            <w:pPr>
              <w:keepNext w:val="0"/>
              <w:keepLines w:val="0"/>
              <w:suppressLineNumbers w:val="0"/>
              <w:spacing w:before="0" w:beforeAutospacing="0" w:after="0" w:afterAutospacing="0"/>
              <w:ind w:left="0" w:right="0"/>
              <w:jc w:val="left"/>
              <w:rPr>
                <w:rFonts w:hint="eastAsia" w:ascii="仿宋" w:hAnsi="仿宋" w:eastAsia="仿宋" w:cs="仿宋"/>
                <w:bCs/>
                <w:color w:val="auto"/>
                <w:szCs w:val="21"/>
              </w:rPr>
            </w:pPr>
          </w:p>
        </w:tc>
        <w:tc>
          <w:tcPr>
            <w:tcW w:w="835" w:type="dxa"/>
            <w:vAlign w:val="center"/>
          </w:tcPr>
          <w:p w14:paraId="458C33DB">
            <w:pPr>
              <w:keepNext w:val="0"/>
              <w:keepLines w:val="0"/>
              <w:suppressLineNumbers w:val="0"/>
              <w:spacing w:before="0" w:beforeAutospacing="0" w:after="0" w:afterAutospacing="0"/>
              <w:ind w:left="0" w:right="0"/>
              <w:jc w:val="left"/>
              <w:rPr>
                <w:rFonts w:hint="eastAsia" w:ascii="仿宋" w:hAnsi="仿宋" w:eastAsia="仿宋" w:cs="仿宋"/>
                <w:bCs/>
                <w:color w:val="auto"/>
                <w:szCs w:val="21"/>
              </w:rPr>
            </w:pPr>
          </w:p>
        </w:tc>
      </w:tr>
      <w:tr w14:paraId="6AE389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86" w:hRule="atLeast"/>
          <w:jc w:val="center"/>
        </w:trPr>
        <w:tc>
          <w:tcPr>
            <w:tcW w:w="1275" w:type="dxa"/>
            <w:vMerge w:val="continue"/>
            <w:vAlign w:val="center"/>
          </w:tcPr>
          <w:p w14:paraId="6A467671">
            <w:pPr>
              <w:keepNext w:val="0"/>
              <w:keepLines w:val="0"/>
              <w:suppressLineNumbers w:val="0"/>
              <w:spacing w:before="0" w:beforeAutospacing="0" w:after="0" w:afterAutospacing="0"/>
              <w:ind w:left="0" w:right="0"/>
              <w:jc w:val="center"/>
              <w:rPr>
                <w:rFonts w:hint="eastAsia" w:ascii="仿宋" w:hAnsi="仿宋" w:eastAsia="仿宋" w:cs="仿宋"/>
                <w:bCs/>
                <w:color w:val="auto"/>
                <w:szCs w:val="21"/>
              </w:rPr>
            </w:pPr>
          </w:p>
        </w:tc>
        <w:tc>
          <w:tcPr>
            <w:tcW w:w="570" w:type="dxa"/>
            <w:vAlign w:val="center"/>
          </w:tcPr>
          <w:p w14:paraId="2C3AC1F1">
            <w:pPr>
              <w:keepNext w:val="0"/>
              <w:keepLines w:val="0"/>
              <w:suppressLineNumbers w:val="0"/>
              <w:spacing w:before="0" w:beforeAutospacing="0" w:after="0" w:afterAutospacing="0"/>
              <w:ind w:left="0" w:right="0"/>
              <w:jc w:val="center"/>
              <w:rPr>
                <w:rFonts w:hint="eastAsia" w:ascii="仿宋" w:hAnsi="仿宋" w:eastAsia="仿宋" w:cs="仿宋"/>
                <w:bCs/>
                <w:color w:val="auto"/>
                <w:szCs w:val="21"/>
              </w:rPr>
            </w:pPr>
            <w:r>
              <w:rPr>
                <w:rFonts w:hint="eastAsia" w:ascii="仿宋" w:hAnsi="仿宋" w:eastAsia="仿宋" w:cs="仿宋"/>
                <w:bCs/>
                <w:color w:val="auto"/>
                <w:szCs w:val="21"/>
              </w:rPr>
              <w:t>2</w:t>
            </w:r>
          </w:p>
        </w:tc>
        <w:tc>
          <w:tcPr>
            <w:tcW w:w="1481" w:type="dxa"/>
            <w:vAlign w:val="center"/>
          </w:tcPr>
          <w:p w14:paraId="652EFBD0">
            <w:pPr>
              <w:keepNext w:val="0"/>
              <w:keepLines w:val="0"/>
              <w:suppressLineNumbers w:val="0"/>
              <w:spacing w:before="0" w:beforeAutospacing="0" w:after="0" w:afterAutospacing="0"/>
              <w:ind w:left="0" w:right="0"/>
              <w:jc w:val="center"/>
              <w:rPr>
                <w:rFonts w:hint="eastAsia" w:ascii="仿宋" w:hAnsi="仿宋" w:eastAsia="仿宋" w:cs="仿宋"/>
                <w:bCs/>
                <w:color w:val="auto"/>
                <w:szCs w:val="21"/>
              </w:rPr>
            </w:pPr>
            <w:r>
              <w:rPr>
                <w:rFonts w:hint="eastAsia" w:ascii="仿宋" w:hAnsi="仿宋" w:eastAsia="仿宋" w:cs="仿宋"/>
                <w:bCs/>
                <w:color w:val="auto"/>
                <w:szCs w:val="21"/>
              </w:rPr>
              <w:t>文化理念</w:t>
            </w:r>
          </w:p>
        </w:tc>
        <w:tc>
          <w:tcPr>
            <w:tcW w:w="6615" w:type="dxa"/>
            <w:gridSpan w:val="2"/>
            <w:vAlign w:val="center"/>
          </w:tcPr>
          <w:p w14:paraId="567F3C6B">
            <w:pPr>
              <w:keepNext w:val="0"/>
              <w:keepLines w:val="0"/>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rPr>
              <w:t>1、党群组织健全，充分发挥党建引领的作用；</w:t>
            </w:r>
          </w:p>
          <w:p w14:paraId="6A3DB740">
            <w:pPr>
              <w:keepNext w:val="0"/>
              <w:keepLines w:val="0"/>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rPr>
              <w:t>2、重视文化建设和品牌培育，导向、凝聚、激励、约束作用明显；</w:t>
            </w:r>
          </w:p>
          <w:p w14:paraId="5CABFF0B">
            <w:pPr>
              <w:keepNext w:val="0"/>
              <w:keepLines w:val="0"/>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rPr>
              <w:t>3、开展以诚信为核心的文化建设，树立诚信理念，</w:t>
            </w:r>
            <w:r>
              <w:rPr>
                <w:rFonts w:hint="eastAsia" w:ascii="仿宋" w:hAnsi="仿宋" w:eastAsia="仿宋" w:cs="仿宋"/>
                <w:color w:val="auto"/>
                <w:lang w:val="en-US" w:eastAsia="zh-CN"/>
              </w:rPr>
              <w:t>积极参加行业自律活动</w:t>
            </w:r>
            <w:r>
              <w:rPr>
                <w:rFonts w:hint="eastAsia" w:ascii="仿宋" w:hAnsi="仿宋" w:eastAsia="仿宋" w:cs="仿宋"/>
                <w:color w:val="auto"/>
              </w:rPr>
              <w:t>；</w:t>
            </w:r>
          </w:p>
          <w:p w14:paraId="19DD8C46">
            <w:pPr>
              <w:keepNext w:val="0"/>
              <w:keepLines w:val="0"/>
              <w:widowControl/>
              <w:suppressLineNumbers w:val="0"/>
              <w:spacing w:before="0" w:beforeAutospacing="0" w:after="0" w:afterAutospacing="0"/>
              <w:ind w:left="0" w:right="0"/>
              <w:jc w:val="left"/>
              <w:rPr>
                <w:rFonts w:hint="eastAsia" w:ascii="仿宋" w:hAnsi="仿宋" w:eastAsia="仿宋" w:cs="仿宋"/>
                <w:color w:val="auto"/>
              </w:rPr>
            </w:pPr>
            <w:r>
              <w:rPr>
                <w:rFonts w:hint="eastAsia" w:ascii="仿宋" w:hAnsi="仿宋" w:eastAsia="仿宋" w:cs="仿宋"/>
                <w:color w:val="auto"/>
              </w:rPr>
              <w:t>4、建立信用承诺制度，并通过有效方式向社会公布。</w:t>
            </w:r>
          </w:p>
        </w:tc>
        <w:tc>
          <w:tcPr>
            <w:tcW w:w="720" w:type="dxa"/>
            <w:vAlign w:val="center"/>
          </w:tcPr>
          <w:p w14:paraId="635B1359">
            <w:pPr>
              <w:keepNext w:val="0"/>
              <w:keepLines w:val="0"/>
              <w:suppressLineNumbers w:val="0"/>
              <w:spacing w:before="0" w:beforeAutospacing="0" w:after="0" w:afterAutospacing="0"/>
              <w:ind w:left="0" w:right="0"/>
              <w:jc w:val="center"/>
              <w:rPr>
                <w:rFonts w:hint="eastAsia" w:ascii="仿宋" w:hAnsi="仿宋" w:eastAsia="仿宋" w:cs="仿宋"/>
                <w:bCs/>
                <w:color w:val="auto"/>
                <w:szCs w:val="21"/>
              </w:rPr>
            </w:pPr>
            <w:r>
              <w:rPr>
                <w:rFonts w:hint="eastAsia" w:ascii="仿宋" w:hAnsi="仿宋" w:eastAsia="仿宋" w:cs="仿宋"/>
                <w:bCs/>
                <w:color w:val="auto"/>
                <w:szCs w:val="21"/>
              </w:rPr>
              <w:t>2</w:t>
            </w:r>
          </w:p>
        </w:tc>
        <w:tc>
          <w:tcPr>
            <w:tcW w:w="1785" w:type="dxa"/>
            <w:vAlign w:val="center"/>
          </w:tcPr>
          <w:p w14:paraId="380226D5">
            <w:pPr>
              <w:keepNext w:val="0"/>
              <w:keepLines w:val="0"/>
              <w:suppressLineNumbers w:val="0"/>
              <w:spacing w:before="0" w:beforeAutospacing="0" w:after="0" w:afterAutospacing="0"/>
              <w:ind w:left="0" w:right="0"/>
              <w:jc w:val="left"/>
              <w:rPr>
                <w:rFonts w:hint="eastAsia" w:ascii="仿宋" w:hAnsi="仿宋" w:eastAsia="仿宋" w:cs="仿宋"/>
                <w:bCs/>
                <w:color w:val="auto"/>
                <w:szCs w:val="21"/>
              </w:rPr>
            </w:pPr>
            <w:r>
              <w:rPr>
                <w:rFonts w:hint="eastAsia" w:ascii="仿宋" w:hAnsi="仿宋" w:eastAsia="仿宋" w:cs="仿宋"/>
                <w:bCs/>
                <w:color w:val="auto"/>
                <w:szCs w:val="21"/>
              </w:rPr>
              <w:t>不符合要求的，有1项扣0.5分，扣完为止。</w:t>
            </w:r>
          </w:p>
        </w:tc>
        <w:tc>
          <w:tcPr>
            <w:tcW w:w="1215" w:type="dxa"/>
            <w:vAlign w:val="center"/>
          </w:tcPr>
          <w:p w14:paraId="459889A1">
            <w:pPr>
              <w:keepNext w:val="0"/>
              <w:keepLines w:val="0"/>
              <w:suppressLineNumbers w:val="0"/>
              <w:spacing w:before="0" w:beforeAutospacing="0" w:after="0" w:afterAutospacing="0"/>
              <w:ind w:left="0" w:right="0"/>
              <w:jc w:val="left"/>
              <w:rPr>
                <w:rFonts w:hint="eastAsia" w:ascii="仿宋" w:hAnsi="仿宋" w:eastAsia="仿宋" w:cs="仿宋"/>
                <w:bCs/>
                <w:color w:val="auto"/>
                <w:szCs w:val="21"/>
              </w:rPr>
            </w:pPr>
          </w:p>
        </w:tc>
        <w:tc>
          <w:tcPr>
            <w:tcW w:w="835" w:type="dxa"/>
            <w:vAlign w:val="center"/>
          </w:tcPr>
          <w:p w14:paraId="07E4AD93">
            <w:pPr>
              <w:keepNext w:val="0"/>
              <w:keepLines w:val="0"/>
              <w:suppressLineNumbers w:val="0"/>
              <w:spacing w:before="0" w:beforeAutospacing="0" w:after="0" w:afterAutospacing="0"/>
              <w:ind w:left="0" w:right="0"/>
              <w:jc w:val="left"/>
              <w:rPr>
                <w:rFonts w:hint="eastAsia" w:ascii="仿宋" w:hAnsi="仿宋" w:eastAsia="仿宋" w:cs="仿宋"/>
                <w:bCs/>
                <w:color w:val="auto"/>
                <w:szCs w:val="21"/>
              </w:rPr>
            </w:pPr>
          </w:p>
        </w:tc>
      </w:tr>
      <w:tr w14:paraId="44CC22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82" w:hRule="atLeast"/>
          <w:jc w:val="center"/>
        </w:trPr>
        <w:tc>
          <w:tcPr>
            <w:tcW w:w="1275" w:type="dxa"/>
            <w:vAlign w:val="center"/>
          </w:tcPr>
          <w:p w14:paraId="362BC1BE">
            <w:pPr>
              <w:keepNext w:val="0"/>
              <w:keepLines w:val="0"/>
              <w:suppressLineNumbers w:val="0"/>
              <w:spacing w:before="0" w:beforeAutospacing="0" w:after="0" w:afterAutospacing="0"/>
              <w:ind w:left="0" w:right="0"/>
              <w:jc w:val="center"/>
              <w:rPr>
                <w:rFonts w:hint="eastAsia" w:ascii="仿宋" w:hAnsi="仿宋" w:eastAsia="仿宋" w:cs="仿宋"/>
                <w:bCs/>
                <w:color w:val="auto"/>
                <w:szCs w:val="21"/>
              </w:rPr>
            </w:pPr>
            <w:r>
              <w:rPr>
                <w:rFonts w:hint="eastAsia" w:ascii="仿宋" w:hAnsi="仿宋" w:eastAsia="仿宋" w:cs="仿宋"/>
                <w:bCs/>
                <w:color w:val="auto"/>
                <w:szCs w:val="21"/>
              </w:rPr>
              <w:t>管理要求</w:t>
            </w:r>
          </w:p>
        </w:tc>
        <w:tc>
          <w:tcPr>
            <w:tcW w:w="570" w:type="dxa"/>
            <w:vAlign w:val="center"/>
          </w:tcPr>
          <w:p w14:paraId="47B4582F">
            <w:pPr>
              <w:keepNext w:val="0"/>
              <w:keepLines w:val="0"/>
              <w:suppressLineNumbers w:val="0"/>
              <w:spacing w:before="0" w:beforeAutospacing="0" w:after="0" w:afterAutospacing="0"/>
              <w:ind w:left="0" w:right="0"/>
              <w:jc w:val="center"/>
              <w:rPr>
                <w:rFonts w:hint="eastAsia" w:ascii="仿宋" w:hAnsi="仿宋" w:eastAsia="仿宋" w:cs="仿宋"/>
                <w:bCs/>
                <w:color w:val="auto"/>
                <w:szCs w:val="21"/>
              </w:rPr>
            </w:pPr>
            <w:r>
              <w:rPr>
                <w:rFonts w:hint="eastAsia" w:ascii="仿宋" w:hAnsi="仿宋" w:eastAsia="仿宋" w:cs="仿宋"/>
                <w:bCs/>
                <w:color w:val="auto"/>
                <w:szCs w:val="21"/>
              </w:rPr>
              <w:t>1</w:t>
            </w:r>
          </w:p>
        </w:tc>
        <w:tc>
          <w:tcPr>
            <w:tcW w:w="1481" w:type="dxa"/>
            <w:vAlign w:val="center"/>
          </w:tcPr>
          <w:p w14:paraId="6CA7EBD2">
            <w:pPr>
              <w:keepNext w:val="0"/>
              <w:keepLines w:val="0"/>
              <w:suppressLineNumbers w:val="0"/>
              <w:spacing w:before="0" w:beforeAutospacing="0" w:after="0" w:afterAutospacing="0"/>
              <w:ind w:left="0" w:right="0"/>
              <w:jc w:val="center"/>
              <w:rPr>
                <w:rFonts w:hint="eastAsia" w:ascii="仿宋" w:hAnsi="仿宋" w:eastAsia="仿宋" w:cs="仿宋"/>
                <w:bCs/>
                <w:color w:val="auto"/>
                <w:szCs w:val="21"/>
              </w:rPr>
            </w:pPr>
            <w:r>
              <w:rPr>
                <w:rFonts w:hint="eastAsia" w:ascii="仿宋" w:hAnsi="仿宋" w:eastAsia="仿宋" w:cs="仿宋"/>
                <w:bCs/>
                <w:color w:val="auto"/>
                <w:szCs w:val="21"/>
              </w:rPr>
              <w:t>机构资质</w:t>
            </w:r>
          </w:p>
        </w:tc>
        <w:tc>
          <w:tcPr>
            <w:tcW w:w="6615" w:type="dxa"/>
            <w:gridSpan w:val="2"/>
            <w:vAlign w:val="center"/>
          </w:tcPr>
          <w:p w14:paraId="010ED4F3">
            <w:pPr>
              <w:keepNext w:val="0"/>
              <w:keepLines w:val="0"/>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rPr>
              <w:t>1、检测机构存在变更名称情况的，应及时到原审批机关办理变更手续；</w:t>
            </w:r>
          </w:p>
          <w:p w14:paraId="310C12EB">
            <w:pPr>
              <w:keepNext w:val="0"/>
              <w:keepLines w:val="0"/>
              <w:suppressLineNumbers w:val="0"/>
              <w:spacing w:before="0" w:beforeAutospacing="0" w:after="0" w:afterAutospacing="0"/>
              <w:ind w:left="0" w:right="0"/>
              <w:rPr>
                <w:rFonts w:hint="eastAsia" w:ascii="仿宋" w:hAnsi="仿宋" w:eastAsia="仿宋" w:cs="仿宋"/>
                <w:color w:val="auto"/>
                <w:szCs w:val="21"/>
                <w:shd w:val="clear" w:color="auto" w:fill="FFFFFF"/>
              </w:rPr>
            </w:pPr>
            <w:r>
              <w:rPr>
                <w:rFonts w:hint="eastAsia" w:ascii="仿宋" w:hAnsi="仿宋" w:eastAsia="仿宋" w:cs="仿宋"/>
                <w:color w:val="auto"/>
              </w:rPr>
              <w:t>2、检测机构存在变更地址情况的，应及时到原审批机关办理变更手续；</w:t>
            </w:r>
          </w:p>
          <w:p w14:paraId="373E9465">
            <w:pPr>
              <w:keepNext w:val="0"/>
              <w:keepLines w:val="0"/>
              <w:suppressLineNumbers w:val="0"/>
              <w:spacing w:before="0" w:beforeAutospacing="0" w:after="0" w:afterAutospacing="0"/>
              <w:ind w:left="0" w:right="0"/>
              <w:rPr>
                <w:rFonts w:hint="eastAsia" w:ascii="仿宋" w:hAnsi="仿宋" w:eastAsia="仿宋" w:cs="仿宋"/>
                <w:color w:val="auto"/>
                <w:szCs w:val="21"/>
                <w:shd w:val="clear" w:color="auto" w:fill="FFFFFF"/>
              </w:rPr>
            </w:pPr>
            <w:r>
              <w:rPr>
                <w:rFonts w:hint="eastAsia" w:ascii="仿宋" w:hAnsi="仿宋" w:eastAsia="仿宋" w:cs="仿宋"/>
                <w:color w:val="auto"/>
              </w:rPr>
              <w:t>3、</w:t>
            </w:r>
            <w:r>
              <w:rPr>
                <w:rFonts w:hint="eastAsia" w:ascii="仿宋" w:hAnsi="仿宋" w:eastAsia="仿宋" w:cs="仿宋"/>
                <w:color w:val="auto"/>
                <w:szCs w:val="21"/>
                <w:shd w:val="clear" w:color="auto" w:fill="FFFFFF"/>
              </w:rPr>
              <w:t>检测机构存在变更法定代表人情况的，应及时到原审批机关办理变更手续；</w:t>
            </w:r>
          </w:p>
          <w:p w14:paraId="76CFAF8E">
            <w:pPr>
              <w:keepNext w:val="0"/>
              <w:keepLines w:val="0"/>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kern w:val="0"/>
                <w:szCs w:val="21"/>
              </w:rPr>
              <w:t>4、检测机构跨省、自治区、直辖市承担检测业务的，应向</w:t>
            </w:r>
            <w:r>
              <w:rPr>
                <w:rFonts w:hint="eastAsia" w:ascii="仿宋" w:hAnsi="仿宋" w:eastAsia="仿宋" w:cs="仿宋"/>
                <w:color w:val="auto"/>
                <w:kern w:val="0"/>
                <w:szCs w:val="21"/>
                <w:lang w:val="en-US" w:eastAsia="zh-CN"/>
              </w:rPr>
              <w:t>建设</w:t>
            </w:r>
            <w:r>
              <w:rPr>
                <w:rFonts w:hint="eastAsia" w:ascii="仿宋" w:hAnsi="仿宋" w:eastAsia="仿宋" w:cs="仿宋"/>
                <w:color w:val="auto"/>
                <w:kern w:val="0"/>
                <w:szCs w:val="21"/>
              </w:rPr>
              <w:t>工程所在地的省、自</w:t>
            </w:r>
            <w:r>
              <w:rPr>
                <w:rFonts w:hint="eastAsia" w:ascii="仿宋" w:hAnsi="仿宋" w:eastAsia="仿宋" w:cs="仿宋"/>
                <w:color w:val="auto"/>
              </w:rPr>
              <w:t>治区、直辖市人民政府</w:t>
            </w:r>
            <w:r>
              <w:rPr>
                <w:rFonts w:hint="eastAsia" w:ascii="仿宋" w:hAnsi="仿宋" w:eastAsia="仿宋" w:cs="仿宋"/>
                <w:color w:val="auto"/>
                <w:lang w:val="en-US" w:eastAsia="zh-CN"/>
              </w:rPr>
              <w:t>住房和城乡</w:t>
            </w:r>
            <w:r>
              <w:rPr>
                <w:rFonts w:hint="eastAsia" w:ascii="仿宋" w:hAnsi="仿宋" w:eastAsia="仿宋" w:cs="仿宋"/>
                <w:color w:val="auto"/>
              </w:rPr>
              <w:t>建设主管部门</w:t>
            </w:r>
            <w:r>
              <w:rPr>
                <w:rFonts w:hint="eastAsia" w:ascii="仿宋" w:hAnsi="仿宋" w:eastAsia="仿宋" w:cs="仿宋"/>
                <w:color w:val="auto"/>
                <w:lang w:val="en-US" w:eastAsia="zh-CN"/>
              </w:rPr>
              <w:t>备案</w:t>
            </w:r>
            <w:r>
              <w:rPr>
                <w:rFonts w:hint="eastAsia" w:ascii="仿宋" w:hAnsi="仿宋" w:eastAsia="仿宋" w:cs="仿宋"/>
                <w:color w:val="auto"/>
              </w:rPr>
              <w:t>；</w:t>
            </w:r>
          </w:p>
          <w:p w14:paraId="188EE069">
            <w:pPr>
              <w:keepNext w:val="0"/>
              <w:keepLines w:val="0"/>
              <w:suppressLineNumbers w:val="0"/>
              <w:spacing w:before="0" w:beforeAutospacing="0" w:after="0" w:afterAutospacing="0"/>
              <w:ind w:left="0" w:right="0"/>
              <w:rPr>
                <w:rFonts w:hint="eastAsia" w:ascii="仿宋" w:hAnsi="仿宋" w:eastAsia="仿宋" w:cs="仿宋"/>
                <w:color w:val="auto"/>
                <w:kern w:val="0"/>
                <w:szCs w:val="21"/>
              </w:rPr>
            </w:pPr>
            <w:r>
              <w:rPr>
                <w:rFonts w:hint="eastAsia" w:ascii="仿宋" w:hAnsi="仿宋" w:eastAsia="仿宋" w:cs="仿宋"/>
                <w:color w:val="auto"/>
              </w:rPr>
              <w:t>5、检测机构检测场所、技术人员、仪器设备等事项发生变更影响其符合资质标准的，应及时向资质许可机关提出资质重新核定申请。</w:t>
            </w:r>
          </w:p>
        </w:tc>
        <w:tc>
          <w:tcPr>
            <w:tcW w:w="720" w:type="dxa"/>
            <w:vAlign w:val="center"/>
          </w:tcPr>
          <w:p w14:paraId="3C43DF81">
            <w:pPr>
              <w:keepNext w:val="0"/>
              <w:keepLines w:val="0"/>
              <w:suppressLineNumbers w:val="0"/>
              <w:spacing w:before="0" w:beforeAutospacing="0" w:after="0" w:afterAutospacing="0"/>
              <w:ind w:left="0" w:right="0"/>
              <w:jc w:val="center"/>
              <w:rPr>
                <w:rFonts w:hint="eastAsia" w:ascii="仿宋" w:hAnsi="仿宋" w:eastAsia="仿宋" w:cs="仿宋"/>
                <w:bCs/>
                <w:color w:val="auto"/>
                <w:szCs w:val="21"/>
              </w:rPr>
            </w:pPr>
            <w:r>
              <w:rPr>
                <w:rFonts w:hint="eastAsia" w:ascii="仿宋" w:hAnsi="仿宋" w:eastAsia="仿宋" w:cs="仿宋"/>
                <w:bCs/>
                <w:color w:val="auto"/>
                <w:szCs w:val="21"/>
              </w:rPr>
              <w:t>10</w:t>
            </w:r>
          </w:p>
        </w:tc>
        <w:tc>
          <w:tcPr>
            <w:tcW w:w="1785" w:type="dxa"/>
            <w:vAlign w:val="center"/>
          </w:tcPr>
          <w:p w14:paraId="12E23D05">
            <w:pPr>
              <w:keepNext w:val="0"/>
              <w:keepLines w:val="0"/>
              <w:suppressLineNumbers w:val="0"/>
              <w:spacing w:before="0" w:beforeAutospacing="0" w:after="0" w:afterAutospacing="0"/>
              <w:ind w:left="0" w:right="0"/>
              <w:jc w:val="left"/>
              <w:rPr>
                <w:rFonts w:hint="eastAsia" w:ascii="仿宋" w:hAnsi="仿宋" w:eastAsia="仿宋" w:cs="仿宋"/>
                <w:bCs/>
                <w:color w:val="auto"/>
                <w:szCs w:val="21"/>
              </w:rPr>
            </w:pPr>
            <w:r>
              <w:rPr>
                <w:rFonts w:hint="eastAsia" w:ascii="仿宋" w:hAnsi="仿宋" w:eastAsia="仿宋" w:cs="仿宋"/>
                <w:bCs/>
                <w:color w:val="auto"/>
                <w:szCs w:val="21"/>
              </w:rPr>
              <w:t>不符合要求的，有1项扣2分，扣完为止。</w:t>
            </w:r>
          </w:p>
        </w:tc>
        <w:tc>
          <w:tcPr>
            <w:tcW w:w="1215" w:type="dxa"/>
            <w:vAlign w:val="center"/>
          </w:tcPr>
          <w:p w14:paraId="0C4BA48A">
            <w:pPr>
              <w:keepNext w:val="0"/>
              <w:keepLines w:val="0"/>
              <w:suppressLineNumbers w:val="0"/>
              <w:spacing w:before="0" w:beforeAutospacing="0" w:after="0" w:afterAutospacing="0"/>
              <w:ind w:left="0" w:right="0"/>
              <w:jc w:val="left"/>
              <w:rPr>
                <w:rFonts w:hint="eastAsia" w:ascii="仿宋" w:hAnsi="仿宋" w:eastAsia="仿宋" w:cs="仿宋"/>
                <w:bCs/>
                <w:color w:val="auto"/>
                <w:szCs w:val="21"/>
              </w:rPr>
            </w:pPr>
          </w:p>
        </w:tc>
        <w:tc>
          <w:tcPr>
            <w:tcW w:w="835" w:type="dxa"/>
            <w:vAlign w:val="center"/>
          </w:tcPr>
          <w:p w14:paraId="4CF3ECB1">
            <w:pPr>
              <w:keepNext w:val="0"/>
              <w:keepLines w:val="0"/>
              <w:suppressLineNumbers w:val="0"/>
              <w:spacing w:before="0" w:beforeAutospacing="0" w:after="0" w:afterAutospacing="0"/>
              <w:ind w:left="0" w:right="0"/>
              <w:jc w:val="left"/>
              <w:rPr>
                <w:rFonts w:hint="eastAsia" w:ascii="仿宋" w:hAnsi="仿宋" w:eastAsia="仿宋" w:cs="仿宋"/>
                <w:bCs/>
                <w:color w:val="auto"/>
                <w:szCs w:val="21"/>
              </w:rPr>
            </w:pPr>
          </w:p>
        </w:tc>
      </w:tr>
      <w:tr w14:paraId="3FB1B2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2" w:hRule="atLeast"/>
          <w:jc w:val="center"/>
        </w:trPr>
        <w:tc>
          <w:tcPr>
            <w:tcW w:w="1275" w:type="dxa"/>
            <w:vMerge w:val="restart"/>
            <w:vAlign w:val="center"/>
          </w:tcPr>
          <w:p w14:paraId="665D575E">
            <w:pPr>
              <w:keepNext w:val="0"/>
              <w:keepLines w:val="0"/>
              <w:suppressLineNumbers w:val="0"/>
              <w:spacing w:before="0" w:beforeAutospacing="0" w:after="0" w:afterAutospacing="0"/>
              <w:ind w:left="0" w:right="0"/>
              <w:jc w:val="center"/>
              <w:rPr>
                <w:rFonts w:hint="eastAsia" w:ascii="仿宋" w:hAnsi="仿宋" w:eastAsia="仿宋" w:cs="仿宋"/>
                <w:bCs/>
                <w:color w:val="auto"/>
                <w:szCs w:val="21"/>
              </w:rPr>
            </w:pPr>
            <w:r>
              <w:rPr>
                <w:rFonts w:hint="eastAsia" w:ascii="仿宋" w:hAnsi="仿宋" w:eastAsia="仿宋" w:cs="仿宋"/>
                <w:bCs/>
                <w:color w:val="auto"/>
                <w:szCs w:val="21"/>
              </w:rPr>
              <w:t>管理要求</w:t>
            </w:r>
          </w:p>
        </w:tc>
        <w:tc>
          <w:tcPr>
            <w:tcW w:w="570" w:type="dxa"/>
            <w:vAlign w:val="center"/>
          </w:tcPr>
          <w:p w14:paraId="25ED9F85">
            <w:pPr>
              <w:keepNext w:val="0"/>
              <w:keepLines w:val="0"/>
              <w:suppressLineNumbers w:val="0"/>
              <w:spacing w:before="0" w:beforeAutospacing="0" w:after="0" w:afterAutospacing="0"/>
              <w:ind w:left="0" w:right="0"/>
              <w:jc w:val="center"/>
              <w:rPr>
                <w:rFonts w:hint="eastAsia" w:ascii="仿宋" w:hAnsi="仿宋" w:eastAsia="仿宋" w:cs="仿宋"/>
                <w:bCs/>
                <w:color w:val="auto"/>
                <w:szCs w:val="21"/>
              </w:rPr>
            </w:pPr>
            <w:r>
              <w:rPr>
                <w:rFonts w:hint="eastAsia" w:ascii="仿宋" w:hAnsi="仿宋" w:eastAsia="仿宋" w:cs="仿宋"/>
                <w:bCs/>
                <w:color w:val="auto"/>
                <w:szCs w:val="21"/>
              </w:rPr>
              <w:t>2</w:t>
            </w:r>
          </w:p>
        </w:tc>
        <w:tc>
          <w:tcPr>
            <w:tcW w:w="1481" w:type="dxa"/>
            <w:vAlign w:val="center"/>
          </w:tcPr>
          <w:p w14:paraId="280D7A26">
            <w:pPr>
              <w:keepNext w:val="0"/>
              <w:keepLines w:val="0"/>
              <w:suppressLineNumbers w:val="0"/>
              <w:spacing w:before="0" w:beforeAutospacing="0" w:after="0" w:afterAutospacing="0"/>
              <w:ind w:left="0" w:right="0"/>
              <w:jc w:val="center"/>
              <w:rPr>
                <w:rFonts w:hint="eastAsia" w:ascii="仿宋" w:hAnsi="仿宋" w:eastAsia="仿宋" w:cs="仿宋"/>
                <w:color w:val="auto"/>
              </w:rPr>
            </w:pPr>
            <w:r>
              <w:rPr>
                <w:rFonts w:hint="eastAsia" w:ascii="仿宋" w:hAnsi="仿宋" w:eastAsia="仿宋" w:cs="仿宋"/>
                <w:bCs/>
                <w:color w:val="auto"/>
                <w:szCs w:val="21"/>
              </w:rPr>
              <w:t>管理体系</w:t>
            </w:r>
          </w:p>
        </w:tc>
        <w:tc>
          <w:tcPr>
            <w:tcW w:w="6615" w:type="dxa"/>
            <w:gridSpan w:val="2"/>
            <w:vAlign w:val="center"/>
          </w:tcPr>
          <w:p w14:paraId="2813CC90">
            <w:pPr>
              <w:keepNext w:val="0"/>
              <w:keepLines w:val="0"/>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rPr>
              <w:t>1、建立、实施和保持与其检测活动范围相适应的管理体系；</w:t>
            </w:r>
          </w:p>
          <w:p w14:paraId="1A9B721A">
            <w:pPr>
              <w:keepNext w:val="0"/>
              <w:keepLines w:val="0"/>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rPr>
              <w:t>2、管理体系应覆盖所有场所</w:t>
            </w:r>
            <w:r>
              <w:rPr>
                <w:rFonts w:hint="eastAsia" w:ascii="仿宋" w:hAnsi="仿宋" w:eastAsia="仿宋" w:cs="仿宋"/>
                <w:color w:val="auto"/>
                <w:lang w:eastAsia="zh-CN"/>
              </w:rPr>
              <w:t>，</w:t>
            </w:r>
            <w:r>
              <w:rPr>
                <w:rFonts w:hint="eastAsia" w:ascii="仿宋" w:hAnsi="仿宋" w:eastAsia="仿宋" w:cs="仿宋"/>
                <w:color w:val="auto"/>
              </w:rPr>
              <w:t>人员经历、职称、培训等应进行动态、有效管理；</w:t>
            </w:r>
          </w:p>
          <w:p w14:paraId="1EC10998">
            <w:pPr>
              <w:keepNext w:val="0"/>
              <w:keepLines w:val="0"/>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rPr>
              <w:t>3、质量手册、程序文件、作业指导书、记录表格等内容应与实际工作情况相符；</w:t>
            </w:r>
          </w:p>
          <w:p w14:paraId="6E99D545">
            <w:pPr>
              <w:keepNext w:val="0"/>
              <w:keepLines w:val="0"/>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rPr>
              <w:t>4、对文件的编制、审核、批准、发布、标识、变更和废止等环节实施控制，防止使用无效、作废的文件；</w:t>
            </w:r>
          </w:p>
          <w:p w14:paraId="1E97BC18">
            <w:pPr>
              <w:keepNext w:val="0"/>
              <w:keepLines w:val="0"/>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rPr>
              <w:t>5、检测档案可是纸质文件或电子文件，档案管理符合相关规定；</w:t>
            </w:r>
          </w:p>
          <w:p w14:paraId="3E179A4B">
            <w:pPr>
              <w:keepNext w:val="0"/>
              <w:keepLines w:val="0"/>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rPr>
              <w:t>6、应当单独建立检测结果不合格项目台账；</w:t>
            </w:r>
          </w:p>
          <w:p w14:paraId="2A870437">
            <w:pPr>
              <w:keepNext w:val="0"/>
              <w:keepLines w:val="0"/>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rPr>
              <w:t>7、独立、科学、公正从事检测工作，不受外界因素影响，为客户保密；</w:t>
            </w:r>
          </w:p>
          <w:p w14:paraId="18B98B13">
            <w:pPr>
              <w:keepNext w:val="0"/>
              <w:keepLines w:val="0"/>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rPr>
              <w:t>8、能够在检测工作中持续进行风险识别、风险评估和实施必要的控制措施；</w:t>
            </w:r>
          </w:p>
          <w:p w14:paraId="21190A42">
            <w:pPr>
              <w:keepNext w:val="0"/>
              <w:keepLines w:val="0"/>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rPr>
              <w:t>9、管理体系有效运行，对发现的问题应及时采取有效的纠正、预防措施；</w:t>
            </w:r>
          </w:p>
          <w:p w14:paraId="58AB3BD9">
            <w:pPr>
              <w:keepNext w:val="0"/>
              <w:keepLines w:val="0"/>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rPr>
              <w:t>10、定期实施内部评审和管理评审并持续改进。</w:t>
            </w:r>
          </w:p>
        </w:tc>
        <w:tc>
          <w:tcPr>
            <w:tcW w:w="720" w:type="dxa"/>
            <w:vAlign w:val="center"/>
          </w:tcPr>
          <w:p w14:paraId="3C23E4AD">
            <w:pPr>
              <w:keepNext w:val="0"/>
              <w:keepLines w:val="0"/>
              <w:suppressLineNumbers w:val="0"/>
              <w:spacing w:before="0" w:beforeAutospacing="0" w:after="0" w:afterAutospacing="0"/>
              <w:ind w:left="0" w:right="0"/>
              <w:jc w:val="center"/>
              <w:rPr>
                <w:rFonts w:hint="eastAsia" w:ascii="仿宋" w:hAnsi="仿宋" w:eastAsia="仿宋" w:cs="仿宋"/>
                <w:bCs/>
                <w:color w:val="auto"/>
                <w:szCs w:val="21"/>
              </w:rPr>
            </w:pPr>
            <w:r>
              <w:rPr>
                <w:rFonts w:hint="eastAsia" w:ascii="仿宋" w:hAnsi="仿宋" w:eastAsia="仿宋" w:cs="仿宋"/>
                <w:bCs/>
                <w:color w:val="auto"/>
                <w:szCs w:val="21"/>
              </w:rPr>
              <w:t>10</w:t>
            </w:r>
          </w:p>
        </w:tc>
        <w:tc>
          <w:tcPr>
            <w:tcW w:w="1785" w:type="dxa"/>
            <w:vAlign w:val="center"/>
          </w:tcPr>
          <w:p w14:paraId="48088974">
            <w:pPr>
              <w:keepNext w:val="0"/>
              <w:keepLines w:val="0"/>
              <w:suppressLineNumbers w:val="0"/>
              <w:spacing w:before="0" w:beforeAutospacing="0" w:after="0" w:afterAutospacing="0"/>
              <w:ind w:left="0" w:right="0"/>
              <w:jc w:val="left"/>
              <w:rPr>
                <w:rFonts w:hint="eastAsia" w:ascii="仿宋" w:hAnsi="仿宋" w:eastAsia="仿宋" w:cs="仿宋"/>
                <w:bCs/>
                <w:color w:val="auto"/>
                <w:szCs w:val="21"/>
              </w:rPr>
            </w:pPr>
            <w:r>
              <w:rPr>
                <w:rFonts w:hint="eastAsia" w:ascii="仿宋" w:hAnsi="仿宋" w:eastAsia="仿宋" w:cs="仿宋"/>
                <w:bCs/>
                <w:color w:val="auto"/>
                <w:szCs w:val="21"/>
              </w:rPr>
              <w:t>不符合要求的，有1项扣1分，扣完为止。</w:t>
            </w:r>
          </w:p>
        </w:tc>
        <w:tc>
          <w:tcPr>
            <w:tcW w:w="1215" w:type="dxa"/>
            <w:vAlign w:val="center"/>
          </w:tcPr>
          <w:p w14:paraId="0A8E015C">
            <w:pPr>
              <w:keepNext w:val="0"/>
              <w:keepLines w:val="0"/>
              <w:suppressLineNumbers w:val="0"/>
              <w:spacing w:before="0" w:beforeAutospacing="0" w:after="0" w:afterAutospacing="0"/>
              <w:ind w:left="0" w:right="0"/>
              <w:jc w:val="left"/>
              <w:rPr>
                <w:rFonts w:hint="eastAsia" w:ascii="仿宋" w:hAnsi="仿宋" w:eastAsia="仿宋" w:cs="仿宋"/>
                <w:bCs/>
                <w:color w:val="auto"/>
                <w:szCs w:val="21"/>
              </w:rPr>
            </w:pPr>
          </w:p>
        </w:tc>
        <w:tc>
          <w:tcPr>
            <w:tcW w:w="835" w:type="dxa"/>
            <w:vAlign w:val="center"/>
          </w:tcPr>
          <w:p w14:paraId="04D6CE36">
            <w:pPr>
              <w:keepNext w:val="0"/>
              <w:keepLines w:val="0"/>
              <w:suppressLineNumbers w:val="0"/>
              <w:spacing w:before="0" w:beforeAutospacing="0" w:after="0" w:afterAutospacing="0"/>
              <w:ind w:left="0" w:right="0"/>
              <w:jc w:val="left"/>
              <w:rPr>
                <w:rFonts w:hint="eastAsia" w:ascii="仿宋" w:hAnsi="仿宋" w:eastAsia="仿宋" w:cs="仿宋"/>
                <w:bCs/>
                <w:color w:val="auto"/>
                <w:szCs w:val="21"/>
              </w:rPr>
            </w:pPr>
          </w:p>
        </w:tc>
      </w:tr>
      <w:tr w14:paraId="598612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71" w:hRule="atLeast"/>
          <w:jc w:val="center"/>
        </w:trPr>
        <w:tc>
          <w:tcPr>
            <w:tcW w:w="1275" w:type="dxa"/>
            <w:vMerge w:val="continue"/>
            <w:vAlign w:val="center"/>
          </w:tcPr>
          <w:p w14:paraId="1F15E985">
            <w:pPr>
              <w:keepNext w:val="0"/>
              <w:keepLines w:val="0"/>
              <w:suppressLineNumbers w:val="0"/>
              <w:spacing w:before="0" w:beforeAutospacing="0" w:after="0" w:afterAutospacing="0"/>
              <w:ind w:left="0" w:right="0"/>
              <w:jc w:val="center"/>
              <w:rPr>
                <w:rFonts w:hint="eastAsia" w:ascii="仿宋" w:hAnsi="仿宋" w:eastAsia="仿宋" w:cs="仿宋"/>
                <w:bCs/>
                <w:color w:val="auto"/>
                <w:szCs w:val="21"/>
              </w:rPr>
            </w:pPr>
          </w:p>
        </w:tc>
        <w:tc>
          <w:tcPr>
            <w:tcW w:w="570" w:type="dxa"/>
            <w:vAlign w:val="center"/>
          </w:tcPr>
          <w:p w14:paraId="26AC4D76">
            <w:pPr>
              <w:keepNext w:val="0"/>
              <w:keepLines w:val="0"/>
              <w:suppressLineNumbers w:val="0"/>
              <w:spacing w:before="0" w:beforeAutospacing="0" w:after="0" w:afterAutospacing="0"/>
              <w:ind w:left="0" w:right="0"/>
              <w:jc w:val="center"/>
              <w:rPr>
                <w:rFonts w:hint="eastAsia" w:ascii="仿宋" w:hAnsi="仿宋" w:eastAsia="仿宋" w:cs="仿宋"/>
                <w:bCs/>
                <w:color w:val="auto"/>
                <w:szCs w:val="21"/>
              </w:rPr>
            </w:pPr>
            <w:r>
              <w:rPr>
                <w:rFonts w:hint="eastAsia" w:ascii="仿宋" w:hAnsi="仿宋" w:eastAsia="仿宋" w:cs="仿宋"/>
                <w:bCs/>
                <w:color w:val="auto"/>
                <w:szCs w:val="21"/>
              </w:rPr>
              <w:t>3</w:t>
            </w:r>
          </w:p>
        </w:tc>
        <w:tc>
          <w:tcPr>
            <w:tcW w:w="1481" w:type="dxa"/>
            <w:vAlign w:val="center"/>
          </w:tcPr>
          <w:p w14:paraId="3B247FE9">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Cs w:val="21"/>
              </w:rPr>
            </w:pPr>
            <w:r>
              <w:rPr>
                <w:rFonts w:hint="eastAsia" w:ascii="仿宋" w:hAnsi="仿宋" w:eastAsia="仿宋" w:cs="仿宋"/>
                <w:color w:val="auto"/>
                <w:kern w:val="0"/>
                <w:szCs w:val="21"/>
              </w:rPr>
              <w:t>信息化管理</w:t>
            </w:r>
          </w:p>
        </w:tc>
        <w:tc>
          <w:tcPr>
            <w:tcW w:w="6615" w:type="dxa"/>
            <w:gridSpan w:val="2"/>
            <w:vAlign w:val="center"/>
          </w:tcPr>
          <w:p w14:paraId="31B2179D">
            <w:pPr>
              <w:keepNext w:val="0"/>
              <w:keepLines w:val="0"/>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lang w:val="en-US" w:eastAsia="zh-CN"/>
              </w:rPr>
              <w:t>1</w:t>
            </w:r>
            <w:r>
              <w:rPr>
                <w:rFonts w:hint="eastAsia" w:ascii="仿宋" w:hAnsi="仿宋" w:eastAsia="仿宋" w:cs="仿宋"/>
                <w:color w:val="auto"/>
              </w:rPr>
              <w:t>、信息化管理系统应涵盖检测业务受理、检测数据采集、检测信息上传、检测报告出具、检测档案管理等全过程；</w:t>
            </w:r>
          </w:p>
          <w:p w14:paraId="1840A746">
            <w:pPr>
              <w:keepNext w:val="0"/>
              <w:keepLines w:val="0"/>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lang w:val="en-US" w:eastAsia="zh-CN"/>
              </w:rPr>
              <w:t>2</w:t>
            </w:r>
            <w:r>
              <w:rPr>
                <w:rFonts w:hint="eastAsia" w:ascii="仿宋" w:hAnsi="仿宋" w:eastAsia="仿宋" w:cs="仿宋"/>
                <w:color w:val="auto"/>
              </w:rPr>
              <w:t>、信息化管理系统登录应采用权限控制机制，严禁随意修改数据或流程等内容，修改信息均应保留痕迹并确保满足可追溯要求；</w:t>
            </w:r>
          </w:p>
          <w:p w14:paraId="035DEC9E">
            <w:pPr>
              <w:keepNext w:val="0"/>
              <w:keepLines w:val="0"/>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lang w:val="en-US" w:eastAsia="zh-CN"/>
              </w:rPr>
              <w:t>3</w:t>
            </w:r>
            <w:r>
              <w:rPr>
                <w:rFonts w:hint="eastAsia" w:ascii="仿宋" w:hAnsi="仿宋" w:eastAsia="仿宋" w:cs="仿宋"/>
                <w:color w:val="auto"/>
              </w:rPr>
              <w:t>、按照要求上传相关信息</w:t>
            </w:r>
            <w:r>
              <w:rPr>
                <w:rFonts w:hint="eastAsia" w:ascii="仿宋" w:hAnsi="仿宋" w:eastAsia="仿宋" w:cs="仿宋"/>
                <w:color w:val="auto"/>
                <w:lang w:val="en-US" w:eastAsia="zh-CN"/>
              </w:rPr>
              <w:t>；</w:t>
            </w:r>
          </w:p>
          <w:p w14:paraId="7450DC86">
            <w:pPr>
              <w:keepNext w:val="0"/>
              <w:keepLines w:val="0"/>
              <w:suppressLineNumbers w:val="0"/>
              <w:spacing w:before="0" w:beforeAutospacing="0" w:after="0" w:afterAutospacing="0"/>
              <w:ind w:left="0" w:right="0"/>
              <w:rPr>
                <w:rFonts w:hint="eastAsia" w:ascii="仿宋" w:hAnsi="仿宋" w:eastAsia="仿宋" w:cs="仿宋"/>
                <w:color w:val="auto"/>
                <w:lang w:val="en-US" w:eastAsia="zh-CN"/>
              </w:rPr>
            </w:pPr>
            <w:r>
              <w:rPr>
                <w:rFonts w:hint="eastAsia" w:ascii="仿宋" w:hAnsi="仿宋" w:eastAsia="仿宋" w:cs="仿宋"/>
                <w:color w:val="auto"/>
                <w:lang w:val="en-US" w:eastAsia="zh-CN"/>
              </w:rPr>
              <w:t>4、应有专人对本机构的信息化管理系统进行维护。</w:t>
            </w:r>
          </w:p>
        </w:tc>
        <w:tc>
          <w:tcPr>
            <w:tcW w:w="720" w:type="dxa"/>
            <w:vAlign w:val="center"/>
          </w:tcPr>
          <w:p w14:paraId="454B281D">
            <w:pPr>
              <w:keepNext w:val="0"/>
              <w:keepLines w:val="0"/>
              <w:suppressLineNumbers w:val="0"/>
              <w:spacing w:before="0" w:beforeAutospacing="0" w:after="0" w:afterAutospacing="0"/>
              <w:ind w:left="0" w:right="0"/>
              <w:jc w:val="center"/>
              <w:rPr>
                <w:rFonts w:hint="eastAsia" w:ascii="仿宋" w:hAnsi="仿宋" w:eastAsia="仿宋" w:cs="仿宋"/>
                <w:bCs/>
                <w:color w:val="auto"/>
                <w:szCs w:val="21"/>
              </w:rPr>
            </w:pPr>
            <w:r>
              <w:rPr>
                <w:rFonts w:hint="eastAsia" w:ascii="仿宋" w:hAnsi="仿宋" w:eastAsia="仿宋" w:cs="仿宋"/>
                <w:bCs/>
                <w:color w:val="auto"/>
                <w:szCs w:val="21"/>
              </w:rPr>
              <w:t>4</w:t>
            </w:r>
          </w:p>
        </w:tc>
        <w:tc>
          <w:tcPr>
            <w:tcW w:w="1785" w:type="dxa"/>
            <w:vAlign w:val="center"/>
          </w:tcPr>
          <w:p w14:paraId="6F4EBBA5">
            <w:pPr>
              <w:keepNext w:val="0"/>
              <w:keepLines w:val="0"/>
              <w:suppressLineNumbers w:val="0"/>
              <w:spacing w:before="0" w:beforeAutospacing="0" w:after="0" w:afterAutospacing="0"/>
              <w:ind w:left="0" w:right="0"/>
              <w:jc w:val="left"/>
              <w:rPr>
                <w:rFonts w:hint="eastAsia" w:ascii="仿宋" w:hAnsi="仿宋" w:eastAsia="仿宋" w:cs="仿宋"/>
                <w:bCs/>
                <w:color w:val="auto"/>
                <w:kern w:val="0"/>
                <w:szCs w:val="21"/>
              </w:rPr>
            </w:pPr>
            <w:r>
              <w:rPr>
                <w:rFonts w:hint="eastAsia" w:ascii="仿宋" w:hAnsi="仿宋" w:eastAsia="仿宋" w:cs="仿宋"/>
                <w:bCs/>
                <w:color w:val="auto"/>
                <w:kern w:val="0"/>
                <w:szCs w:val="21"/>
              </w:rPr>
              <w:t>不符合要求的，有1项扣1分，扣完为止。</w:t>
            </w:r>
          </w:p>
        </w:tc>
        <w:tc>
          <w:tcPr>
            <w:tcW w:w="1215" w:type="dxa"/>
            <w:vAlign w:val="center"/>
          </w:tcPr>
          <w:p w14:paraId="3A81A459">
            <w:pPr>
              <w:keepNext w:val="0"/>
              <w:keepLines w:val="0"/>
              <w:suppressLineNumbers w:val="0"/>
              <w:spacing w:before="0" w:beforeAutospacing="0" w:after="0" w:afterAutospacing="0"/>
              <w:ind w:left="0" w:right="0"/>
              <w:jc w:val="left"/>
              <w:rPr>
                <w:rFonts w:hint="eastAsia" w:ascii="仿宋" w:hAnsi="仿宋" w:eastAsia="仿宋" w:cs="仿宋"/>
                <w:bCs/>
                <w:color w:val="auto"/>
                <w:kern w:val="0"/>
                <w:szCs w:val="21"/>
              </w:rPr>
            </w:pPr>
          </w:p>
        </w:tc>
        <w:tc>
          <w:tcPr>
            <w:tcW w:w="835" w:type="dxa"/>
            <w:vAlign w:val="center"/>
          </w:tcPr>
          <w:p w14:paraId="1A8ACA78">
            <w:pPr>
              <w:keepNext w:val="0"/>
              <w:keepLines w:val="0"/>
              <w:suppressLineNumbers w:val="0"/>
              <w:spacing w:before="0" w:beforeAutospacing="0" w:after="0" w:afterAutospacing="0"/>
              <w:ind w:left="0" w:right="0"/>
              <w:jc w:val="left"/>
              <w:rPr>
                <w:rFonts w:hint="eastAsia" w:ascii="仿宋" w:hAnsi="仿宋" w:eastAsia="仿宋" w:cs="仿宋"/>
                <w:bCs/>
                <w:color w:val="auto"/>
                <w:kern w:val="0"/>
                <w:szCs w:val="21"/>
              </w:rPr>
            </w:pPr>
          </w:p>
        </w:tc>
      </w:tr>
      <w:tr w14:paraId="670944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71" w:hRule="atLeast"/>
          <w:jc w:val="center"/>
        </w:trPr>
        <w:tc>
          <w:tcPr>
            <w:tcW w:w="1275" w:type="dxa"/>
            <w:vMerge w:val="continue"/>
            <w:vAlign w:val="center"/>
          </w:tcPr>
          <w:p w14:paraId="078BCE3D">
            <w:pPr>
              <w:keepNext w:val="0"/>
              <w:keepLines w:val="0"/>
              <w:suppressLineNumbers w:val="0"/>
              <w:spacing w:before="0" w:beforeAutospacing="0" w:after="0" w:afterAutospacing="0"/>
              <w:ind w:left="0" w:right="0"/>
              <w:jc w:val="center"/>
              <w:rPr>
                <w:rFonts w:hint="eastAsia" w:ascii="仿宋" w:hAnsi="仿宋" w:eastAsia="仿宋" w:cs="仿宋"/>
                <w:bCs/>
                <w:color w:val="auto"/>
                <w:szCs w:val="21"/>
              </w:rPr>
            </w:pPr>
          </w:p>
        </w:tc>
        <w:tc>
          <w:tcPr>
            <w:tcW w:w="570" w:type="dxa"/>
            <w:vAlign w:val="center"/>
          </w:tcPr>
          <w:p w14:paraId="1973C17F">
            <w:pPr>
              <w:keepNext w:val="0"/>
              <w:keepLines w:val="0"/>
              <w:suppressLineNumbers w:val="0"/>
              <w:spacing w:before="0" w:beforeAutospacing="0" w:after="0" w:afterAutospacing="0"/>
              <w:ind w:left="0" w:right="0"/>
              <w:jc w:val="center"/>
              <w:rPr>
                <w:rFonts w:hint="eastAsia" w:ascii="仿宋" w:hAnsi="仿宋" w:eastAsia="仿宋" w:cs="仿宋"/>
                <w:bCs/>
                <w:color w:val="auto"/>
                <w:szCs w:val="21"/>
              </w:rPr>
            </w:pPr>
            <w:r>
              <w:rPr>
                <w:rFonts w:hint="eastAsia" w:ascii="仿宋" w:hAnsi="仿宋" w:eastAsia="仿宋" w:cs="仿宋"/>
                <w:bCs/>
                <w:color w:val="auto"/>
                <w:szCs w:val="21"/>
              </w:rPr>
              <w:t>4</w:t>
            </w:r>
          </w:p>
        </w:tc>
        <w:tc>
          <w:tcPr>
            <w:tcW w:w="1481" w:type="dxa"/>
            <w:vAlign w:val="center"/>
          </w:tcPr>
          <w:p w14:paraId="08D2D59E">
            <w:pPr>
              <w:keepNext w:val="0"/>
              <w:keepLines w:val="0"/>
              <w:suppressLineNumbers w:val="0"/>
              <w:spacing w:before="0" w:beforeAutospacing="0" w:after="0" w:afterAutospacing="0"/>
              <w:ind w:left="0" w:right="0"/>
              <w:jc w:val="center"/>
              <w:rPr>
                <w:rFonts w:hint="eastAsia" w:ascii="仿宋" w:hAnsi="仿宋" w:eastAsia="仿宋" w:cs="仿宋"/>
                <w:color w:val="auto"/>
                <w:kern w:val="0"/>
                <w:szCs w:val="21"/>
              </w:rPr>
            </w:pPr>
            <w:r>
              <w:rPr>
                <w:rFonts w:hint="eastAsia" w:ascii="仿宋" w:hAnsi="仿宋" w:eastAsia="仿宋" w:cs="仿宋"/>
                <w:bCs/>
                <w:color w:val="auto"/>
                <w:kern w:val="0"/>
                <w:szCs w:val="21"/>
              </w:rPr>
              <w:t>检测合同</w:t>
            </w:r>
          </w:p>
        </w:tc>
        <w:tc>
          <w:tcPr>
            <w:tcW w:w="6615" w:type="dxa"/>
            <w:gridSpan w:val="2"/>
            <w:vAlign w:val="center"/>
          </w:tcPr>
          <w:p w14:paraId="1B59D5E2">
            <w:pPr>
              <w:keepNext w:val="0"/>
              <w:keepLines w:val="0"/>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rPr>
              <w:t>1、应与委托单位签订委托检测合同并履行；</w:t>
            </w:r>
          </w:p>
          <w:p w14:paraId="1D00968F">
            <w:pPr>
              <w:keepNext w:val="0"/>
              <w:keepLines w:val="0"/>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rPr>
              <w:t>2、检测合同应明确检测内容、服务期限和检测费用等；</w:t>
            </w:r>
          </w:p>
          <w:p w14:paraId="3A9CAB1D">
            <w:pPr>
              <w:keepNext w:val="0"/>
              <w:keepLines w:val="0"/>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rPr>
              <w:t>3、合同签订后，发生变更或偏离，需与客户沟通，补充签订；</w:t>
            </w:r>
          </w:p>
          <w:p w14:paraId="275D5619">
            <w:pPr>
              <w:keepNext w:val="0"/>
              <w:keepLines w:val="0"/>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rPr>
              <w:t>4、如合同中约定了双方需要保密的内容，检测机构应履行保密义务；</w:t>
            </w:r>
          </w:p>
          <w:p w14:paraId="42BCB966">
            <w:pPr>
              <w:keepNext w:val="0"/>
              <w:keepLines w:val="0"/>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rPr>
              <w:t>5、不得签订含有非正当承诺条款或违反强制性规定条款的合同。</w:t>
            </w:r>
          </w:p>
        </w:tc>
        <w:tc>
          <w:tcPr>
            <w:tcW w:w="720" w:type="dxa"/>
            <w:vAlign w:val="center"/>
          </w:tcPr>
          <w:p w14:paraId="5D21605C">
            <w:pPr>
              <w:keepNext w:val="0"/>
              <w:keepLines w:val="0"/>
              <w:suppressLineNumbers w:val="0"/>
              <w:spacing w:before="0" w:beforeAutospacing="0" w:after="0" w:afterAutospacing="0"/>
              <w:ind w:left="0" w:right="0"/>
              <w:jc w:val="center"/>
              <w:rPr>
                <w:rFonts w:hint="eastAsia" w:ascii="仿宋" w:hAnsi="仿宋" w:eastAsia="仿宋" w:cs="仿宋"/>
                <w:bCs/>
                <w:color w:val="auto"/>
                <w:szCs w:val="21"/>
              </w:rPr>
            </w:pPr>
            <w:r>
              <w:rPr>
                <w:rFonts w:hint="eastAsia" w:ascii="仿宋" w:hAnsi="仿宋" w:eastAsia="仿宋" w:cs="仿宋"/>
                <w:bCs/>
                <w:color w:val="auto"/>
                <w:szCs w:val="21"/>
              </w:rPr>
              <w:t>5</w:t>
            </w:r>
          </w:p>
        </w:tc>
        <w:tc>
          <w:tcPr>
            <w:tcW w:w="1785" w:type="dxa"/>
            <w:vAlign w:val="center"/>
          </w:tcPr>
          <w:p w14:paraId="647A8F3F">
            <w:pPr>
              <w:keepNext w:val="0"/>
              <w:keepLines w:val="0"/>
              <w:suppressLineNumbers w:val="0"/>
              <w:spacing w:before="0" w:beforeAutospacing="0" w:after="0" w:afterAutospacing="0"/>
              <w:ind w:left="0" w:right="0"/>
              <w:jc w:val="left"/>
              <w:rPr>
                <w:rFonts w:hint="eastAsia" w:ascii="仿宋" w:hAnsi="仿宋" w:eastAsia="仿宋" w:cs="仿宋"/>
                <w:bCs/>
                <w:color w:val="auto"/>
                <w:kern w:val="0"/>
                <w:szCs w:val="21"/>
              </w:rPr>
            </w:pPr>
            <w:r>
              <w:rPr>
                <w:rFonts w:hint="eastAsia" w:ascii="仿宋" w:hAnsi="仿宋" w:eastAsia="仿宋" w:cs="仿宋"/>
                <w:bCs/>
                <w:color w:val="auto"/>
                <w:kern w:val="0"/>
                <w:szCs w:val="21"/>
              </w:rPr>
              <w:t>不符合要求的，有1项扣1分，扣完为止。</w:t>
            </w:r>
          </w:p>
        </w:tc>
        <w:tc>
          <w:tcPr>
            <w:tcW w:w="1215" w:type="dxa"/>
            <w:vAlign w:val="center"/>
          </w:tcPr>
          <w:p w14:paraId="4CD65E52">
            <w:pPr>
              <w:keepNext w:val="0"/>
              <w:keepLines w:val="0"/>
              <w:suppressLineNumbers w:val="0"/>
              <w:spacing w:before="0" w:beforeAutospacing="0" w:after="0" w:afterAutospacing="0"/>
              <w:ind w:left="0" w:right="0"/>
              <w:jc w:val="left"/>
              <w:rPr>
                <w:rFonts w:hint="eastAsia" w:ascii="仿宋" w:hAnsi="仿宋" w:eastAsia="仿宋" w:cs="仿宋"/>
                <w:bCs/>
                <w:color w:val="auto"/>
                <w:kern w:val="0"/>
                <w:szCs w:val="21"/>
              </w:rPr>
            </w:pPr>
          </w:p>
        </w:tc>
        <w:tc>
          <w:tcPr>
            <w:tcW w:w="835" w:type="dxa"/>
            <w:vAlign w:val="center"/>
          </w:tcPr>
          <w:p w14:paraId="56ED41FC">
            <w:pPr>
              <w:keepNext w:val="0"/>
              <w:keepLines w:val="0"/>
              <w:suppressLineNumbers w:val="0"/>
              <w:spacing w:before="0" w:beforeAutospacing="0" w:after="0" w:afterAutospacing="0"/>
              <w:ind w:left="0" w:right="0"/>
              <w:jc w:val="left"/>
              <w:rPr>
                <w:rFonts w:hint="eastAsia" w:ascii="仿宋" w:hAnsi="仿宋" w:eastAsia="仿宋" w:cs="仿宋"/>
                <w:bCs/>
                <w:color w:val="auto"/>
                <w:kern w:val="0"/>
                <w:szCs w:val="21"/>
              </w:rPr>
            </w:pPr>
          </w:p>
        </w:tc>
      </w:tr>
      <w:tr w14:paraId="7FC719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1" w:hRule="atLeast"/>
          <w:jc w:val="center"/>
        </w:trPr>
        <w:tc>
          <w:tcPr>
            <w:tcW w:w="1275" w:type="dxa"/>
            <w:vMerge w:val="restart"/>
            <w:vAlign w:val="center"/>
          </w:tcPr>
          <w:p w14:paraId="6990086F">
            <w:pPr>
              <w:keepNext w:val="0"/>
              <w:keepLines w:val="0"/>
              <w:suppressLineNumbers w:val="0"/>
              <w:spacing w:before="0" w:beforeAutospacing="0" w:after="0" w:afterAutospacing="0"/>
              <w:ind w:left="0" w:right="0"/>
              <w:jc w:val="center"/>
              <w:rPr>
                <w:rFonts w:hint="eastAsia" w:ascii="仿宋" w:hAnsi="仿宋" w:eastAsia="仿宋" w:cs="仿宋"/>
                <w:bCs/>
                <w:color w:val="auto"/>
                <w:szCs w:val="21"/>
              </w:rPr>
            </w:pPr>
            <w:r>
              <w:rPr>
                <w:rFonts w:hint="eastAsia" w:ascii="仿宋" w:hAnsi="仿宋" w:eastAsia="仿宋" w:cs="仿宋"/>
                <w:bCs/>
                <w:color w:val="auto"/>
                <w:szCs w:val="21"/>
              </w:rPr>
              <w:t>技术要求</w:t>
            </w:r>
          </w:p>
        </w:tc>
        <w:tc>
          <w:tcPr>
            <w:tcW w:w="570" w:type="dxa"/>
            <w:vAlign w:val="center"/>
          </w:tcPr>
          <w:p w14:paraId="55A07F10">
            <w:pPr>
              <w:keepNext w:val="0"/>
              <w:keepLines w:val="0"/>
              <w:suppressLineNumbers w:val="0"/>
              <w:spacing w:before="0" w:beforeAutospacing="0" w:after="0" w:afterAutospacing="0"/>
              <w:ind w:left="0" w:right="0"/>
              <w:jc w:val="center"/>
              <w:rPr>
                <w:rFonts w:hint="eastAsia" w:ascii="仿宋" w:hAnsi="仿宋" w:eastAsia="仿宋" w:cs="仿宋"/>
                <w:bCs/>
                <w:color w:val="auto"/>
                <w:szCs w:val="21"/>
              </w:rPr>
            </w:pPr>
            <w:r>
              <w:rPr>
                <w:rFonts w:hint="eastAsia" w:ascii="仿宋" w:hAnsi="仿宋" w:eastAsia="仿宋" w:cs="仿宋"/>
                <w:bCs/>
                <w:color w:val="auto"/>
                <w:szCs w:val="21"/>
              </w:rPr>
              <w:t>1</w:t>
            </w:r>
          </w:p>
        </w:tc>
        <w:tc>
          <w:tcPr>
            <w:tcW w:w="1481" w:type="dxa"/>
            <w:vAlign w:val="center"/>
          </w:tcPr>
          <w:p w14:paraId="09376281">
            <w:pPr>
              <w:keepNext w:val="0"/>
              <w:keepLines w:val="0"/>
              <w:widowControl/>
              <w:suppressLineNumbers w:val="0"/>
              <w:spacing w:before="0" w:beforeAutospacing="0" w:after="0" w:afterAutospacing="0"/>
              <w:ind w:left="0" w:right="0"/>
              <w:jc w:val="center"/>
              <w:rPr>
                <w:rFonts w:hint="eastAsia" w:ascii="仿宋" w:hAnsi="仿宋" w:eastAsia="仿宋" w:cs="仿宋"/>
                <w:bCs/>
                <w:color w:val="auto"/>
                <w:szCs w:val="21"/>
              </w:rPr>
            </w:pPr>
            <w:r>
              <w:rPr>
                <w:rFonts w:hint="eastAsia" w:ascii="仿宋" w:hAnsi="仿宋" w:eastAsia="仿宋" w:cs="仿宋"/>
                <w:color w:val="auto"/>
                <w:kern w:val="0"/>
                <w:szCs w:val="21"/>
              </w:rPr>
              <w:t>人员</w:t>
            </w:r>
          </w:p>
        </w:tc>
        <w:tc>
          <w:tcPr>
            <w:tcW w:w="6615" w:type="dxa"/>
            <w:gridSpan w:val="2"/>
            <w:vAlign w:val="center"/>
          </w:tcPr>
          <w:p w14:paraId="2CCAB29A">
            <w:pPr>
              <w:keepNext w:val="0"/>
              <w:keepLines w:val="0"/>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rPr>
              <w:t>1、检测人员应行为公正，有能力并按照管理体系要求工作；</w:t>
            </w:r>
          </w:p>
          <w:p w14:paraId="77327936">
            <w:pPr>
              <w:keepNext w:val="0"/>
              <w:keepLines w:val="0"/>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rPr>
              <w:t>2、技术和管理人员的数量和能力应满足资质标准和正常开展检测工作的要求；</w:t>
            </w:r>
          </w:p>
          <w:p w14:paraId="66610074">
            <w:pPr>
              <w:keepNext w:val="0"/>
              <w:keepLines w:val="0"/>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rPr>
              <w:t>3、应规定人员任职条件，职责明确，履责到位；</w:t>
            </w:r>
          </w:p>
          <w:p w14:paraId="325B5B73">
            <w:pPr>
              <w:keepNext w:val="0"/>
              <w:keepLines w:val="0"/>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rPr>
              <w:t>4、从事技术和技术管理工作的人员应经过相应的培训和考核，包括诚信教育和培训，并进行能力确认；</w:t>
            </w:r>
          </w:p>
          <w:p w14:paraId="75D02789">
            <w:pPr>
              <w:keepNext w:val="0"/>
              <w:keepLines w:val="0"/>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rPr>
              <w:t>5、对从事技术和技术管理的工作人员应进行有效监督并保留监督和纠正记录；</w:t>
            </w:r>
          </w:p>
          <w:p w14:paraId="4D89AE07">
            <w:pPr>
              <w:keepNext w:val="0"/>
              <w:keepLines w:val="0"/>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rPr>
              <w:t>6、主要负责人和关键岗位人员无不良信用记录。</w:t>
            </w:r>
          </w:p>
        </w:tc>
        <w:tc>
          <w:tcPr>
            <w:tcW w:w="720" w:type="dxa"/>
            <w:vAlign w:val="center"/>
          </w:tcPr>
          <w:p w14:paraId="35E614BE">
            <w:pPr>
              <w:keepNext w:val="0"/>
              <w:keepLines w:val="0"/>
              <w:suppressLineNumbers w:val="0"/>
              <w:spacing w:before="0" w:beforeAutospacing="0" w:after="0" w:afterAutospacing="0"/>
              <w:ind w:left="0" w:right="0"/>
              <w:jc w:val="center"/>
              <w:rPr>
                <w:rFonts w:hint="eastAsia" w:ascii="仿宋" w:hAnsi="仿宋" w:eastAsia="仿宋" w:cs="仿宋"/>
                <w:bCs/>
                <w:color w:val="auto"/>
                <w:szCs w:val="21"/>
              </w:rPr>
            </w:pPr>
            <w:r>
              <w:rPr>
                <w:rFonts w:hint="eastAsia" w:ascii="仿宋" w:hAnsi="仿宋" w:eastAsia="仿宋" w:cs="仿宋"/>
                <w:bCs/>
                <w:color w:val="auto"/>
                <w:szCs w:val="21"/>
              </w:rPr>
              <w:t>6</w:t>
            </w:r>
          </w:p>
        </w:tc>
        <w:tc>
          <w:tcPr>
            <w:tcW w:w="1785" w:type="dxa"/>
            <w:vAlign w:val="center"/>
          </w:tcPr>
          <w:p w14:paraId="56B67A77">
            <w:pPr>
              <w:keepNext w:val="0"/>
              <w:keepLines w:val="0"/>
              <w:suppressLineNumbers w:val="0"/>
              <w:spacing w:before="0" w:beforeAutospacing="0" w:after="0" w:afterAutospacing="0"/>
              <w:ind w:left="0" w:right="0"/>
              <w:jc w:val="left"/>
              <w:rPr>
                <w:rFonts w:hint="eastAsia" w:ascii="仿宋" w:hAnsi="仿宋" w:eastAsia="仿宋" w:cs="仿宋"/>
                <w:bCs/>
                <w:color w:val="auto"/>
                <w:szCs w:val="21"/>
              </w:rPr>
            </w:pPr>
            <w:r>
              <w:rPr>
                <w:rFonts w:hint="eastAsia" w:ascii="仿宋" w:hAnsi="仿宋" w:eastAsia="仿宋" w:cs="仿宋"/>
                <w:bCs/>
                <w:color w:val="auto"/>
                <w:kern w:val="0"/>
                <w:szCs w:val="21"/>
              </w:rPr>
              <w:t>不符合要求的，有1项扣1分，扣完为止。</w:t>
            </w:r>
          </w:p>
        </w:tc>
        <w:tc>
          <w:tcPr>
            <w:tcW w:w="1215" w:type="dxa"/>
            <w:vAlign w:val="center"/>
          </w:tcPr>
          <w:p w14:paraId="3184FEF9">
            <w:pPr>
              <w:keepNext w:val="0"/>
              <w:keepLines w:val="0"/>
              <w:suppressLineNumbers w:val="0"/>
              <w:spacing w:before="0" w:beforeAutospacing="0" w:after="0" w:afterAutospacing="0"/>
              <w:ind w:left="0" w:right="0"/>
              <w:jc w:val="left"/>
              <w:rPr>
                <w:rFonts w:hint="eastAsia" w:ascii="仿宋" w:hAnsi="仿宋" w:eastAsia="仿宋" w:cs="仿宋"/>
                <w:bCs/>
                <w:color w:val="auto"/>
                <w:kern w:val="0"/>
                <w:szCs w:val="21"/>
              </w:rPr>
            </w:pPr>
          </w:p>
        </w:tc>
        <w:tc>
          <w:tcPr>
            <w:tcW w:w="835" w:type="dxa"/>
            <w:vAlign w:val="center"/>
          </w:tcPr>
          <w:p w14:paraId="563664D5">
            <w:pPr>
              <w:keepNext w:val="0"/>
              <w:keepLines w:val="0"/>
              <w:suppressLineNumbers w:val="0"/>
              <w:spacing w:before="0" w:beforeAutospacing="0" w:after="0" w:afterAutospacing="0"/>
              <w:ind w:left="0" w:right="0"/>
              <w:jc w:val="left"/>
              <w:rPr>
                <w:rFonts w:hint="eastAsia" w:ascii="仿宋" w:hAnsi="仿宋" w:eastAsia="仿宋" w:cs="仿宋"/>
                <w:bCs/>
                <w:color w:val="auto"/>
                <w:kern w:val="0"/>
                <w:szCs w:val="21"/>
              </w:rPr>
            </w:pPr>
          </w:p>
        </w:tc>
      </w:tr>
      <w:tr w14:paraId="0A8EA9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79" w:hRule="atLeast"/>
          <w:jc w:val="center"/>
        </w:trPr>
        <w:tc>
          <w:tcPr>
            <w:tcW w:w="1275" w:type="dxa"/>
            <w:vMerge w:val="continue"/>
            <w:vAlign w:val="center"/>
          </w:tcPr>
          <w:p w14:paraId="14198B47">
            <w:pPr>
              <w:keepNext w:val="0"/>
              <w:keepLines w:val="0"/>
              <w:suppressLineNumbers w:val="0"/>
              <w:spacing w:before="0" w:beforeAutospacing="0" w:after="0" w:afterAutospacing="0"/>
              <w:ind w:left="0" w:right="0"/>
              <w:jc w:val="center"/>
              <w:rPr>
                <w:rFonts w:hint="eastAsia" w:ascii="仿宋" w:hAnsi="仿宋" w:eastAsia="仿宋" w:cs="仿宋"/>
                <w:bCs/>
                <w:color w:val="auto"/>
                <w:szCs w:val="21"/>
              </w:rPr>
            </w:pPr>
          </w:p>
        </w:tc>
        <w:tc>
          <w:tcPr>
            <w:tcW w:w="570" w:type="dxa"/>
            <w:vAlign w:val="center"/>
          </w:tcPr>
          <w:p w14:paraId="3300DE10">
            <w:pPr>
              <w:keepNext w:val="0"/>
              <w:keepLines w:val="0"/>
              <w:suppressLineNumbers w:val="0"/>
              <w:spacing w:before="0" w:beforeAutospacing="0" w:after="0" w:afterAutospacing="0"/>
              <w:ind w:left="0" w:right="0"/>
              <w:jc w:val="center"/>
              <w:rPr>
                <w:rFonts w:hint="eastAsia" w:ascii="仿宋" w:hAnsi="仿宋" w:eastAsia="仿宋" w:cs="仿宋"/>
                <w:bCs/>
                <w:color w:val="auto"/>
                <w:szCs w:val="21"/>
              </w:rPr>
            </w:pPr>
            <w:r>
              <w:rPr>
                <w:rFonts w:hint="eastAsia" w:ascii="仿宋" w:hAnsi="仿宋" w:eastAsia="仿宋" w:cs="仿宋"/>
                <w:bCs/>
                <w:color w:val="auto"/>
                <w:szCs w:val="21"/>
              </w:rPr>
              <w:t>2</w:t>
            </w:r>
          </w:p>
        </w:tc>
        <w:tc>
          <w:tcPr>
            <w:tcW w:w="1481" w:type="dxa"/>
            <w:vAlign w:val="center"/>
          </w:tcPr>
          <w:p w14:paraId="4353D94A">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Cs w:val="21"/>
              </w:rPr>
            </w:pPr>
            <w:r>
              <w:rPr>
                <w:rFonts w:hint="eastAsia" w:ascii="仿宋" w:hAnsi="仿宋" w:eastAsia="仿宋" w:cs="仿宋"/>
                <w:color w:val="auto"/>
              </w:rPr>
              <w:t>仪器</w:t>
            </w:r>
            <w:r>
              <w:rPr>
                <w:rFonts w:hint="eastAsia" w:ascii="仿宋" w:hAnsi="仿宋" w:eastAsia="仿宋" w:cs="仿宋"/>
                <w:color w:val="auto"/>
                <w:kern w:val="0"/>
                <w:szCs w:val="21"/>
              </w:rPr>
              <w:t>设备与</w:t>
            </w:r>
          </w:p>
          <w:p w14:paraId="02C3BEAF">
            <w:pPr>
              <w:keepNext w:val="0"/>
              <w:keepLines w:val="0"/>
              <w:widowControl/>
              <w:suppressLineNumbers w:val="0"/>
              <w:spacing w:before="0" w:beforeAutospacing="0" w:after="0" w:afterAutospacing="0"/>
              <w:ind w:left="0" w:right="0"/>
              <w:jc w:val="center"/>
              <w:rPr>
                <w:rFonts w:hint="eastAsia" w:ascii="仿宋" w:hAnsi="仿宋" w:eastAsia="仿宋" w:cs="仿宋"/>
                <w:bCs/>
                <w:color w:val="auto"/>
                <w:szCs w:val="21"/>
              </w:rPr>
            </w:pPr>
            <w:r>
              <w:rPr>
                <w:rFonts w:hint="eastAsia" w:ascii="仿宋" w:hAnsi="仿宋" w:eastAsia="仿宋" w:cs="仿宋"/>
                <w:color w:val="auto"/>
              </w:rPr>
              <w:t>标准物质</w:t>
            </w:r>
          </w:p>
        </w:tc>
        <w:tc>
          <w:tcPr>
            <w:tcW w:w="6615" w:type="dxa"/>
            <w:gridSpan w:val="2"/>
            <w:vAlign w:val="center"/>
          </w:tcPr>
          <w:p w14:paraId="2A76E80A">
            <w:pPr>
              <w:keepNext w:val="0"/>
              <w:keepLines w:val="0"/>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rPr>
              <w:t>1、配备满足资质要求的检测设备，功能、量程、精度、数量应与检测对象及检测工作量相匹配；</w:t>
            </w:r>
          </w:p>
          <w:p w14:paraId="2EB07E69">
            <w:pPr>
              <w:keepNext w:val="0"/>
              <w:keepLines w:val="0"/>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rPr>
              <w:t>2、设备应由经过授权的人员操作，制定设备维护保养计划，并按计划进行维护保养；</w:t>
            </w:r>
          </w:p>
          <w:p w14:paraId="43EE4428">
            <w:pPr>
              <w:keepNext w:val="0"/>
              <w:keepLines w:val="0"/>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rPr>
              <w:t>3、建立完整的仪器设备档案；</w:t>
            </w:r>
          </w:p>
          <w:p w14:paraId="26B98D59">
            <w:pPr>
              <w:keepNext w:val="0"/>
              <w:keepLines w:val="0"/>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rPr>
              <w:t>4、编制设备计量检定/校准计划，按计划对设备检定/校准，并对检定/校准结果进行符合性确认；</w:t>
            </w:r>
          </w:p>
          <w:p w14:paraId="37704881">
            <w:pPr>
              <w:keepNext w:val="0"/>
              <w:keepLines w:val="0"/>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rPr>
              <w:t>5、制订主要仪器设备（包括标准物质）期间核查计划，并有效实施，保留核查记录；</w:t>
            </w:r>
          </w:p>
          <w:p w14:paraId="699A470A">
            <w:pPr>
              <w:keepNext w:val="0"/>
              <w:keepLines w:val="0"/>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rPr>
              <w:t>6、对于需要检定、校准的设备（包括标准物质）应有明显的状态标识和唯一性标识；</w:t>
            </w:r>
          </w:p>
          <w:p w14:paraId="5EA44417">
            <w:pPr>
              <w:keepNext w:val="0"/>
              <w:keepLines w:val="0"/>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rPr>
              <w:t>7、内部校准应符合法律法规和技术规范要求；</w:t>
            </w:r>
          </w:p>
          <w:p w14:paraId="5ED5110D">
            <w:pPr>
              <w:keepNext w:val="0"/>
              <w:keepLines w:val="0"/>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rPr>
              <w:t>8、主要设备应自有，对租赁设备应全权支配使用，并纳入机构管理体系。</w:t>
            </w:r>
          </w:p>
        </w:tc>
        <w:tc>
          <w:tcPr>
            <w:tcW w:w="720" w:type="dxa"/>
            <w:vAlign w:val="center"/>
          </w:tcPr>
          <w:p w14:paraId="2EFC12BD">
            <w:pPr>
              <w:keepNext w:val="0"/>
              <w:keepLines w:val="0"/>
              <w:suppressLineNumbers w:val="0"/>
              <w:spacing w:before="0" w:beforeAutospacing="0" w:after="0" w:afterAutospacing="0"/>
              <w:ind w:left="0" w:right="0"/>
              <w:jc w:val="center"/>
              <w:rPr>
                <w:rFonts w:hint="eastAsia" w:ascii="仿宋" w:hAnsi="仿宋" w:eastAsia="仿宋" w:cs="仿宋"/>
                <w:bCs/>
                <w:color w:val="auto"/>
                <w:szCs w:val="21"/>
              </w:rPr>
            </w:pPr>
            <w:r>
              <w:rPr>
                <w:rFonts w:hint="eastAsia" w:ascii="仿宋" w:hAnsi="仿宋" w:eastAsia="仿宋" w:cs="仿宋"/>
                <w:bCs/>
                <w:color w:val="auto"/>
                <w:szCs w:val="21"/>
              </w:rPr>
              <w:t>4</w:t>
            </w:r>
          </w:p>
        </w:tc>
        <w:tc>
          <w:tcPr>
            <w:tcW w:w="1785" w:type="dxa"/>
            <w:vAlign w:val="center"/>
          </w:tcPr>
          <w:p w14:paraId="1767AF89">
            <w:pPr>
              <w:keepNext w:val="0"/>
              <w:keepLines w:val="0"/>
              <w:suppressLineNumbers w:val="0"/>
              <w:spacing w:before="0" w:beforeAutospacing="0" w:after="0" w:afterAutospacing="0"/>
              <w:ind w:left="0" w:right="0"/>
              <w:jc w:val="left"/>
              <w:rPr>
                <w:rFonts w:hint="eastAsia" w:ascii="仿宋" w:hAnsi="仿宋" w:eastAsia="仿宋" w:cs="仿宋"/>
                <w:bCs/>
                <w:color w:val="auto"/>
                <w:szCs w:val="21"/>
              </w:rPr>
            </w:pPr>
            <w:r>
              <w:rPr>
                <w:rFonts w:hint="eastAsia" w:ascii="仿宋" w:hAnsi="仿宋" w:eastAsia="仿宋" w:cs="仿宋"/>
                <w:bCs/>
                <w:color w:val="auto"/>
                <w:kern w:val="0"/>
                <w:szCs w:val="21"/>
              </w:rPr>
              <w:t>不符合要求的，有1项扣0.5分，扣完为止。</w:t>
            </w:r>
          </w:p>
        </w:tc>
        <w:tc>
          <w:tcPr>
            <w:tcW w:w="1215" w:type="dxa"/>
            <w:vAlign w:val="center"/>
          </w:tcPr>
          <w:p w14:paraId="7FC5CA32">
            <w:pPr>
              <w:keepNext w:val="0"/>
              <w:keepLines w:val="0"/>
              <w:suppressLineNumbers w:val="0"/>
              <w:spacing w:before="0" w:beforeAutospacing="0" w:after="0" w:afterAutospacing="0"/>
              <w:ind w:left="0" w:right="0"/>
              <w:jc w:val="left"/>
              <w:rPr>
                <w:rFonts w:hint="eastAsia" w:ascii="仿宋" w:hAnsi="仿宋" w:eastAsia="仿宋" w:cs="仿宋"/>
                <w:bCs/>
                <w:color w:val="auto"/>
                <w:szCs w:val="21"/>
              </w:rPr>
            </w:pPr>
          </w:p>
        </w:tc>
        <w:tc>
          <w:tcPr>
            <w:tcW w:w="835" w:type="dxa"/>
            <w:vAlign w:val="center"/>
          </w:tcPr>
          <w:p w14:paraId="61EADF8A">
            <w:pPr>
              <w:keepNext w:val="0"/>
              <w:keepLines w:val="0"/>
              <w:suppressLineNumbers w:val="0"/>
              <w:spacing w:before="0" w:beforeAutospacing="0" w:after="0" w:afterAutospacing="0"/>
              <w:ind w:left="0" w:right="0"/>
              <w:jc w:val="left"/>
              <w:rPr>
                <w:rFonts w:hint="eastAsia" w:ascii="仿宋" w:hAnsi="仿宋" w:eastAsia="仿宋" w:cs="仿宋"/>
                <w:bCs/>
                <w:color w:val="auto"/>
                <w:szCs w:val="21"/>
              </w:rPr>
            </w:pPr>
          </w:p>
        </w:tc>
      </w:tr>
      <w:tr w14:paraId="6E53FF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75" w:hRule="atLeast"/>
          <w:jc w:val="center"/>
        </w:trPr>
        <w:tc>
          <w:tcPr>
            <w:tcW w:w="1275" w:type="dxa"/>
            <w:vMerge w:val="restart"/>
            <w:vAlign w:val="center"/>
          </w:tcPr>
          <w:p w14:paraId="1DFF8FE2">
            <w:pPr>
              <w:keepNext w:val="0"/>
              <w:keepLines w:val="0"/>
              <w:suppressLineNumbers w:val="0"/>
              <w:spacing w:before="0" w:beforeAutospacing="0" w:after="0" w:afterAutospacing="0"/>
              <w:ind w:left="0" w:right="0"/>
              <w:jc w:val="center"/>
              <w:rPr>
                <w:rFonts w:hint="eastAsia" w:ascii="仿宋" w:hAnsi="仿宋" w:eastAsia="仿宋" w:cs="仿宋"/>
                <w:bCs/>
                <w:color w:val="auto"/>
                <w:szCs w:val="21"/>
              </w:rPr>
            </w:pPr>
            <w:r>
              <w:rPr>
                <w:rFonts w:hint="eastAsia" w:ascii="仿宋" w:hAnsi="仿宋" w:eastAsia="仿宋" w:cs="仿宋"/>
                <w:bCs/>
                <w:color w:val="auto"/>
                <w:szCs w:val="21"/>
              </w:rPr>
              <w:t>技术要求</w:t>
            </w:r>
          </w:p>
        </w:tc>
        <w:tc>
          <w:tcPr>
            <w:tcW w:w="570" w:type="dxa"/>
            <w:vAlign w:val="center"/>
          </w:tcPr>
          <w:p w14:paraId="703F9B34">
            <w:pPr>
              <w:keepNext w:val="0"/>
              <w:keepLines w:val="0"/>
              <w:suppressLineNumbers w:val="0"/>
              <w:spacing w:before="0" w:beforeAutospacing="0" w:after="0" w:afterAutospacing="0"/>
              <w:ind w:left="0" w:right="0"/>
              <w:jc w:val="center"/>
              <w:rPr>
                <w:rFonts w:hint="eastAsia" w:ascii="仿宋" w:hAnsi="仿宋" w:eastAsia="仿宋" w:cs="仿宋"/>
                <w:bCs/>
                <w:color w:val="auto"/>
                <w:szCs w:val="21"/>
              </w:rPr>
            </w:pPr>
            <w:r>
              <w:rPr>
                <w:rFonts w:hint="eastAsia" w:ascii="仿宋" w:hAnsi="仿宋" w:eastAsia="仿宋" w:cs="仿宋"/>
                <w:bCs/>
                <w:color w:val="auto"/>
                <w:szCs w:val="21"/>
              </w:rPr>
              <w:t>3</w:t>
            </w:r>
          </w:p>
        </w:tc>
        <w:tc>
          <w:tcPr>
            <w:tcW w:w="1481" w:type="dxa"/>
            <w:vAlign w:val="center"/>
          </w:tcPr>
          <w:p w14:paraId="53320C61">
            <w:pPr>
              <w:keepNext w:val="0"/>
              <w:keepLines w:val="0"/>
              <w:widowControl/>
              <w:suppressLineNumbers w:val="0"/>
              <w:spacing w:before="0" w:beforeAutospacing="0" w:after="0" w:afterAutospacing="0"/>
              <w:ind w:left="0" w:right="0"/>
              <w:jc w:val="center"/>
              <w:rPr>
                <w:rFonts w:hint="eastAsia" w:ascii="仿宋" w:hAnsi="仿宋" w:eastAsia="仿宋" w:cs="仿宋"/>
                <w:bCs/>
                <w:color w:val="auto"/>
                <w:szCs w:val="21"/>
              </w:rPr>
            </w:pPr>
            <w:r>
              <w:rPr>
                <w:rFonts w:hint="eastAsia" w:ascii="仿宋" w:hAnsi="仿宋" w:eastAsia="仿宋" w:cs="仿宋"/>
                <w:color w:val="auto"/>
                <w:kern w:val="0"/>
                <w:szCs w:val="21"/>
              </w:rPr>
              <w:t>场所和环境</w:t>
            </w:r>
          </w:p>
        </w:tc>
        <w:tc>
          <w:tcPr>
            <w:tcW w:w="6615" w:type="dxa"/>
            <w:gridSpan w:val="2"/>
            <w:vAlign w:val="center"/>
          </w:tcPr>
          <w:p w14:paraId="41010FBA">
            <w:pPr>
              <w:keepNext w:val="0"/>
              <w:keepLines w:val="0"/>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rPr>
              <w:t>1、应有满足工作需要的固定工作场所及质量检测场所</w:t>
            </w:r>
            <w:r>
              <w:rPr>
                <w:rFonts w:hint="eastAsia" w:ascii="仿宋" w:hAnsi="仿宋" w:eastAsia="仿宋" w:cs="仿宋"/>
                <w:color w:val="auto"/>
                <w:lang w:eastAsia="zh-CN"/>
              </w:rPr>
              <w:t>，</w:t>
            </w:r>
            <w:r>
              <w:rPr>
                <w:rFonts w:hint="eastAsia" w:ascii="仿宋" w:hAnsi="仿宋" w:eastAsia="仿宋" w:cs="仿宋"/>
                <w:color w:val="auto"/>
              </w:rPr>
              <w:t>按功能分区应科学、合理；</w:t>
            </w:r>
          </w:p>
          <w:p w14:paraId="60C528F6">
            <w:pPr>
              <w:keepNext w:val="0"/>
              <w:keepLines w:val="0"/>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rPr>
              <w:t>2、检测标准对环境条件有要求时，应监测、控制和记录环境条件；</w:t>
            </w:r>
          </w:p>
          <w:p w14:paraId="06C14FC5">
            <w:pPr>
              <w:keepNext w:val="0"/>
              <w:keepLines w:val="0"/>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rPr>
              <w:t>3、废气、废液、粉尘、噪声、固废物等的处理方式符合环境和健康的要求；</w:t>
            </w:r>
          </w:p>
          <w:p w14:paraId="411DE958">
            <w:pPr>
              <w:keepNext w:val="0"/>
              <w:keepLines w:val="0"/>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rPr>
              <w:t>4、有识别危险和污染环境的管理程序，确保工作场所中的化学危险品、有害生物、电离辐射、高温、高电压、撞击以及水、气、火、电等危及安全的因素和环境得到有效控制；</w:t>
            </w:r>
          </w:p>
          <w:p w14:paraId="338DB853">
            <w:pPr>
              <w:keepNext w:val="0"/>
              <w:keepLines w:val="0"/>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rPr>
              <w:t>5、应制定</w:t>
            </w:r>
            <w:r>
              <w:rPr>
                <w:rFonts w:hint="eastAsia" w:ascii="仿宋" w:hAnsi="仿宋" w:eastAsia="仿宋" w:cs="仿宋"/>
                <w:color w:val="auto"/>
                <w:lang w:val="en-US" w:eastAsia="zh-CN"/>
              </w:rPr>
              <w:t>安全</w:t>
            </w:r>
            <w:r>
              <w:rPr>
                <w:rFonts w:hint="eastAsia" w:ascii="仿宋" w:hAnsi="仿宋" w:eastAsia="仿宋" w:cs="仿宋"/>
                <w:color w:val="auto"/>
              </w:rPr>
              <w:t>应急预案并定期组织演练。</w:t>
            </w:r>
          </w:p>
        </w:tc>
        <w:tc>
          <w:tcPr>
            <w:tcW w:w="720" w:type="dxa"/>
            <w:vAlign w:val="center"/>
          </w:tcPr>
          <w:p w14:paraId="5EE51C72">
            <w:pPr>
              <w:keepNext w:val="0"/>
              <w:keepLines w:val="0"/>
              <w:suppressLineNumbers w:val="0"/>
              <w:spacing w:before="0" w:beforeAutospacing="0" w:after="0" w:afterAutospacing="0"/>
              <w:ind w:left="0" w:right="0"/>
              <w:jc w:val="center"/>
              <w:rPr>
                <w:rFonts w:hint="eastAsia" w:ascii="仿宋" w:hAnsi="仿宋" w:eastAsia="仿宋" w:cs="仿宋"/>
                <w:bCs/>
                <w:color w:val="auto"/>
                <w:szCs w:val="21"/>
              </w:rPr>
            </w:pPr>
            <w:r>
              <w:rPr>
                <w:rFonts w:hint="eastAsia" w:ascii="仿宋" w:hAnsi="仿宋" w:eastAsia="仿宋" w:cs="仿宋"/>
                <w:bCs/>
                <w:color w:val="auto"/>
                <w:szCs w:val="21"/>
              </w:rPr>
              <w:t>5</w:t>
            </w:r>
          </w:p>
        </w:tc>
        <w:tc>
          <w:tcPr>
            <w:tcW w:w="1785" w:type="dxa"/>
            <w:vAlign w:val="center"/>
          </w:tcPr>
          <w:p w14:paraId="16812885">
            <w:pPr>
              <w:keepNext w:val="0"/>
              <w:keepLines w:val="0"/>
              <w:suppressLineNumbers w:val="0"/>
              <w:spacing w:before="0" w:beforeAutospacing="0" w:after="0" w:afterAutospacing="0"/>
              <w:ind w:left="0" w:right="0"/>
              <w:jc w:val="left"/>
              <w:rPr>
                <w:rFonts w:hint="eastAsia" w:ascii="仿宋" w:hAnsi="仿宋" w:eastAsia="仿宋" w:cs="仿宋"/>
                <w:bCs/>
                <w:color w:val="auto"/>
                <w:szCs w:val="21"/>
              </w:rPr>
            </w:pPr>
            <w:r>
              <w:rPr>
                <w:rFonts w:hint="eastAsia" w:ascii="仿宋" w:hAnsi="仿宋" w:eastAsia="仿宋" w:cs="仿宋"/>
                <w:bCs/>
                <w:color w:val="auto"/>
                <w:kern w:val="0"/>
                <w:szCs w:val="21"/>
              </w:rPr>
              <w:t>不符合要求的，有1项扣1分，扣完为止。</w:t>
            </w:r>
          </w:p>
        </w:tc>
        <w:tc>
          <w:tcPr>
            <w:tcW w:w="1215" w:type="dxa"/>
            <w:vAlign w:val="center"/>
          </w:tcPr>
          <w:p w14:paraId="73FC2764">
            <w:pPr>
              <w:keepNext w:val="0"/>
              <w:keepLines w:val="0"/>
              <w:suppressLineNumbers w:val="0"/>
              <w:spacing w:before="0" w:beforeAutospacing="0" w:after="0" w:afterAutospacing="0"/>
              <w:ind w:left="0" w:right="0"/>
              <w:jc w:val="left"/>
              <w:rPr>
                <w:rFonts w:hint="eastAsia" w:ascii="仿宋" w:hAnsi="仿宋" w:eastAsia="仿宋" w:cs="仿宋"/>
                <w:bCs/>
                <w:color w:val="auto"/>
                <w:kern w:val="0"/>
                <w:szCs w:val="21"/>
              </w:rPr>
            </w:pPr>
          </w:p>
        </w:tc>
        <w:tc>
          <w:tcPr>
            <w:tcW w:w="835" w:type="dxa"/>
            <w:vAlign w:val="center"/>
          </w:tcPr>
          <w:p w14:paraId="2B80268F">
            <w:pPr>
              <w:keepNext w:val="0"/>
              <w:keepLines w:val="0"/>
              <w:suppressLineNumbers w:val="0"/>
              <w:spacing w:before="0" w:beforeAutospacing="0" w:after="0" w:afterAutospacing="0"/>
              <w:ind w:left="0" w:right="0"/>
              <w:jc w:val="left"/>
              <w:rPr>
                <w:rFonts w:hint="eastAsia" w:ascii="仿宋" w:hAnsi="仿宋" w:eastAsia="仿宋" w:cs="仿宋"/>
                <w:bCs/>
                <w:color w:val="auto"/>
                <w:kern w:val="0"/>
                <w:szCs w:val="21"/>
              </w:rPr>
            </w:pPr>
          </w:p>
        </w:tc>
      </w:tr>
      <w:tr w14:paraId="6ED65F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44" w:hRule="atLeast"/>
          <w:jc w:val="center"/>
        </w:trPr>
        <w:tc>
          <w:tcPr>
            <w:tcW w:w="1275" w:type="dxa"/>
            <w:vMerge w:val="continue"/>
            <w:vAlign w:val="center"/>
          </w:tcPr>
          <w:p w14:paraId="278D5DD2">
            <w:pPr>
              <w:keepNext w:val="0"/>
              <w:keepLines w:val="0"/>
              <w:suppressLineNumbers w:val="0"/>
              <w:spacing w:before="0" w:beforeAutospacing="0" w:after="0" w:afterAutospacing="0"/>
              <w:ind w:left="0" w:right="0"/>
              <w:jc w:val="center"/>
              <w:rPr>
                <w:rFonts w:hint="eastAsia" w:ascii="仿宋" w:hAnsi="仿宋" w:eastAsia="仿宋" w:cs="仿宋"/>
                <w:bCs/>
                <w:color w:val="auto"/>
                <w:szCs w:val="21"/>
              </w:rPr>
            </w:pPr>
          </w:p>
        </w:tc>
        <w:tc>
          <w:tcPr>
            <w:tcW w:w="570" w:type="dxa"/>
            <w:vAlign w:val="center"/>
          </w:tcPr>
          <w:p w14:paraId="7555028C">
            <w:pPr>
              <w:keepNext w:val="0"/>
              <w:keepLines w:val="0"/>
              <w:suppressLineNumbers w:val="0"/>
              <w:spacing w:before="0" w:beforeAutospacing="0" w:after="0" w:afterAutospacing="0"/>
              <w:ind w:left="0" w:right="0"/>
              <w:jc w:val="center"/>
              <w:rPr>
                <w:rFonts w:hint="eastAsia" w:ascii="仿宋" w:hAnsi="仿宋" w:eastAsia="仿宋" w:cs="仿宋"/>
                <w:bCs/>
                <w:color w:val="auto"/>
                <w:szCs w:val="21"/>
              </w:rPr>
            </w:pPr>
            <w:r>
              <w:rPr>
                <w:rFonts w:hint="eastAsia" w:ascii="仿宋" w:hAnsi="仿宋" w:eastAsia="仿宋" w:cs="仿宋"/>
                <w:bCs/>
                <w:color w:val="auto"/>
                <w:szCs w:val="21"/>
              </w:rPr>
              <w:t>4</w:t>
            </w:r>
          </w:p>
        </w:tc>
        <w:tc>
          <w:tcPr>
            <w:tcW w:w="1481" w:type="dxa"/>
            <w:vAlign w:val="center"/>
          </w:tcPr>
          <w:p w14:paraId="594FBD14">
            <w:pPr>
              <w:keepNext w:val="0"/>
              <w:keepLines w:val="0"/>
              <w:widowControl/>
              <w:suppressLineNumbers w:val="0"/>
              <w:spacing w:before="0" w:beforeAutospacing="0" w:after="0" w:afterAutospacing="0"/>
              <w:ind w:left="0" w:right="0"/>
              <w:jc w:val="center"/>
              <w:rPr>
                <w:rFonts w:hint="eastAsia" w:ascii="仿宋" w:hAnsi="仿宋" w:eastAsia="仿宋" w:cs="仿宋"/>
                <w:bCs/>
                <w:color w:val="auto"/>
                <w:szCs w:val="21"/>
              </w:rPr>
            </w:pPr>
            <w:r>
              <w:rPr>
                <w:rFonts w:hint="eastAsia" w:ascii="仿宋" w:hAnsi="仿宋" w:eastAsia="仿宋" w:cs="仿宋"/>
                <w:bCs/>
                <w:color w:val="auto"/>
                <w:szCs w:val="21"/>
              </w:rPr>
              <w:t>检测标准</w:t>
            </w:r>
          </w:p>
        </w:tc>
        <w:tc>
          <w:tcPr>
            <w:tcW w:w="6615" w:type="dxa"/>
            <w:gridSpan w:val="2"/>
            <w:vAlign w:val="center"/>
          </w:tcPr>
          <w:p w14:paraId="63158ACB">
            <w:pPr>
              <w:keepNext w:val="0"/>
              <w:keepLines w:val="0"/>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rPr>
              <w:t>1、标准配备齐全，现行有效，满足检测工作需要；</w:t>
            </w:r>
          </w:p>
          <w:p w14:paraId="4C7A887A">
            <w:pPr>
              <w:keepNext w:val="0"/>
              <w:keepLines w:val="0"/>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rPr>
              <w:t>2、标准进行受控管理；</w:t>
            </w:r>
          </w:p>
          <w:p w14:paraId="13D29E65">
            <w:pPr>
              <w:keepNext w:val="0"/>
              <w:keepLines w:val="0"/>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rPr>
              <w:t>3、标准方法使用前应进行适用性验证；</w:t>
            </w:r>
          </w:p>
          <w:p w14:paraId="121335A7">
            <w:pPr>
              <w:keepNext w:val="0"/>
              <w:keepLines w:val="0"/>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rPr>
              <w:t>4、非标准方法（含自制方法）使用前，应进行论证确认。</w:t>
            </w:r>
          </w:p>
        </w:tc>
        <w:tc>
          <w:tcPr>
            <w:tcW w:w="720" w:type="dxa"/>
            <w:vAlign w:val="center"/>
          </w:tcPr>
          <w:p w14:paraId="05FDFA8C">
            <w:pPr>
              <w:keepNext w:val="0"/>
              <w:keepLines w:val="0"/>
              <w:suppressLineNumbers w:val="0"/>
              <w:spacing w:before="0" w:beforeAutospacing="0" w:after="0" w:afterAutospacing="0"/>
              <w:ind w:left="0" w:right="0"/>
              <w:jc w:val="center"/>
              <w:rPr>
                <w:rFonts w:hint="eastAsia" w:ascii="仿宋" w:hAnsi="仿宋" w:eastAsia="仿宋" w:cs="仿宋"/>
                <w:bCs/>
                <w:color w:val="auto"/>
                <w:szCs w:val="21"/>
              </w:rPr>
            </w:pPr>
            <w:r>
              <w:rPr>
                <w:rFonts w:hint="eastAsia" w:ascii="仿宋" w:hAnsi="仿宋" w:eastAsia="仿宋" w:cs="仿宋"/>
                <w:bCs/>
                <w:color w:val="auto"/>
                <w:szCs w:val="21"/>
              </w:rPr>
              <w:t>2</w:t>
            </w:r>
          </w:p>
        </w:tc>
        <w:tc>
          <w:tcPr>
            <w:tcW w:w="1785" w:type="dxa"/>
            <w:vAlign w:val="center"/>
          </w:tcPr>
          <w:p w14:paraId="7B818D25">
            <w:pPr>
              <w:keepNext w:val="0"/>
              <w:keepLines w:val="0"/>
              <w:suppressLineNumbers w:val="0"/>
              <w:spacing w:before="0" w:beforeAutospacing="0" w:after="0" w:afterAutospacing="0"/>
              <w:ind w:left="0" w:right="0"/>
              <w:jc w:val="left"/>
              <w:rPr>
                <w:rFonts w:hint="eastAsia" w:ascii="仿宋" w:hAnsi="仿宋" w:eastAsia="仿宋" w:cs="仿宋"/>
                <w:bCs/>
                <w:color w:val="auto"/>
                <w:szCs w:val="21"/>
              </w:rPr>
            </w:pPr>
            <w:r>
              <w:rPr>
                <w:rFonts w:hint="eastAsia" w:ascii="仿宋" w:hAnsi="仿宋" w:eastAsia="仿宋" w:cs="仿宋"/>
                <w:bCs/>
                <w:color w:val="auto"/>
                <w:kern w:val="0"/>
                <w:szCs w:val="21"/>
              </w:rPr>
              <w:t>不符合要求的，有1项扣0.5分，扣完为止。</w:t>
            </w:r>
          </w:p>
        </w:tc>
        <w:tc>
          <w:tcPr>
            <w:tcW w:w="1215" w:type="dxa"/>
            <w:vAlign w:val="center"/>
          </w:tcPr>
          <w:p w14:paraId="3410BECD">
            <w:pPr>
              <w:keepNext w:val="0"/>
              <w:keepLines w:val="0"/>
              <w:suppressLineNumbers w:val="0"/>
              <w:spacing w:before="0" w:beforeAutospacing="0" w:after="0" w:afterAutospacing="0"/>
              <w:ind w:left="0" w:right="0"/>
              <w:jc w:val="left"/>
              <w:rPr>
                <w:rFonts w:hint="eastAsia" w:ascii="仿宋" w:hAnsi="仿宋" w:eastAsia="仿宋" w:cs="仿宋"/>
                <w:bCs/>
                <w:color w:val="auto"/>
                <w:szCs w:val="21"/>
              </w:rPr>
            </w:pPr>
          </w:p>
        </w:tc>
        <w:tc>
          <w:tcPr>
            <w:tcW w:w="835" w:type="dxa"/>
            <w:vAlign w:val="center"/>
          </w:tcPr>
          <w:p w14:paraId="017489C8">
            <w:pPr>
              <w:keepNext w:val="0"/>
              <w:keepLines w:val="0"/>
              <w:suppressLineNumbers w:val="0"/>
              <w:spacing w:before="0" w:beforeAutospacing="0" w:after="0" w:afterAutospacing="0"/>
              <w:ind w:left="0" w:right="0"/>
              <w:jc w:val="left"/>
              <w:rPr>
                <w:rFonts w:hint="eastAsia" w:ascii="仿宋" w:hAnsi="仿宋" w:eastAsia="仿宋" w:cs="仿宋"/>
                <w:bCs/>
                <w:color w:val="auto"/>
                <w:szCs w:val="21"/>
              </w:rPr>
            </w:pPr>
          </w:p>
        </w:tc>
      </w:tr>
      <w:tr w14:paraId="3D0C40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57" w:hRule="atLeast"/>
          <w:jc w:val="center"/>
        </w:trPr>
        <w:tc>
          <w:tcPr>
            <w:tcW w:w="1275" w:type="dxa"/>
            <w:vMerge w:val="continue"/>
            <w:vAlign w:val="center"/>
          </w:tcPr>
          <w:p w14:paraId="3126F4E6">
            <w:pPr>
              <w:keepNext w:val="0"/>
              <w:keepLines w:val="0"/>
              <w:suppressLineNumbers w:val="0"/>
              <w:spacing w:before="0" w:beforeAutospacing="0" w:after="0" w:afterAutospacing="0"/>
              <w:ind w:left="0" w:right="0"/>
              <w:jc w:val="center"/>
              <w:rPr>
                <w:rFonts w:hint="eastAsia" w:ascii="仿宋" w:hAnsi="仿宋" w:eastAsia="仿宋" w:cs="仿宋"/>
                <w:bCs/>
                <w:color w:val="auto"/>
                <w:szCs w:val="21"/>
              </w:rPr>
            </w:pPr>
          </w:p>
        </w:tc>
        <w:tc>
          <w:tcPr>
            <w:tcW w:w="570" w:type="dxa"/>
            <w:vAlign w:val="center"/>
          </w:tcPr>
          <w:p w14:paraId="3E8DF971">
            <w:pPr>
              <w:keepNext w:val="0"/>
              <w:keepLines w:val="0"/>
              <w:suppressLineNumbers w:val="0"/>
              <w:spacing w:before="0" w:beforeAutospacing="0" w:after="0" w:afterAutospacing="0"/>
              <w:ind w:left="0" w:right="0"/>
              <w:jc w:val="center"/>
              <w:rPr>
                <w:rFonts w:hint="eastAsia" w:ascii="仿宋" w:hAnsi="仿宋" w:eastAsia="仿宋" w:cs="仿宋"/>
                <w:bCs/>
                <w:color w:val="auto"/>
                <w:szCs w:val="21"/>
              </w:rPr>
            </w:pPr>
            <w:r>
              <w:rPr>
                <w:rFonts w:hint="eastAsia" w:ascii="仿宋" w:hAnsi="仿宋" w:eastAsia="仿宋" w:cs="仿宋"/>
                <w:bCs/>
                <w:color w:val="auto"/>
                <w:szCs w:val="21"/>
              </w:rPr>
              <w:t>5</w:t>
            </w:r>
          </w:p>
        </w:tc>
        <w:tc>
          <w:tcPr>
            <w:tcW w:w="1481" w:type="dxa"/>
            <w:vAlign w:val="center"/>
          </w:tcPr>
          <w:p w14:paraId="67A72E61">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Cs w:val="21"/>
              </w:rPr>
            </w:pPr>
            <w:r>
              <w:rPr>
                <w:rFonts w:hint="eastAsia" w:ascii="仿宋" w:hAnsi="仿宋" w:eastAsia="仿宋" w:cs="仿宋"/>
                <w:color w:val="auto"/>
                <w:kern w:val="0"/>
                <w:szCs w:val="21"/>
              </w:rPr>
              <w:t>样品管理</w:t>
            </w:r>
          </w:p>
        </w:tc>
        <w:tc>
          <w:tcPr>
            <w:tcW w:w="6615" w:type="dxa"/>
            <w:gridSpan w:val="2"/>
            <w:vAlign w:val="center"/>
          </w:tcPr>
          <w:p w14:paraId="13AB2046">
            <w:pPr>
              <w:keepNext w:val="0"/>
              <w:keepLines w:val="0"/>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rPr>
              <w:t>1、有完善的样品管理制度或程序，对样品的抽取、运输、接收、标识、流转、制备、保存、留置、处置全过程进行有效管理；</w:t>
            </w:r>
          </w:p>
          <w:p w14:paraId="2701D986">
            <w:pPr>
              <w:keepNext w:val="0"/>
              <w:keepLines w:val="0"/>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rPr>
              <w:t>2、受理样品时应检查样品的状况、标识、封志等符合性；</w:t>
            </w:r>
          </w:p>
          <w:p w14:paraId="0D02B716">
            <w:pPr>
              <w:keepNext w:val="0"/>
              <w:keepLines w:val="0"/>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rPr>
              <w:t>3、样品应具有清晰的、不易脱落的唯一性标识；</w:t>
            </w:r>
          </w:p>
          <w:p w14:paraId="3C366C75">
            <w:pPr>
              <w:keepNext w:val="0"/>
              <w:keepLines w:val="0"/>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rPr>
              <w:t>4、样品存放场所的环境条件应满足相应技术标准的要求并予以记录，不同状态要求的样品应进行有效隔离并加以标识；</w:t>
            </w:r>
          </w:p>
          <w:p w14:paraId="0EEB9774">
            <w:pPr>
              <w:keepNext w:val="0"/>
              <w:keepLines w:val="0"/>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rPr>
              <w:t>5、有完善的样品流转制度以确保样品流转的完整性、保密性、安全性；</w:t>
            </w:r>
          </w:p>
          <w:p w14:paraId="7F1DF389">
            <w:pPr>
              <w:keepNext w:val="0"/>
              <w:keepLines w:val="0"/>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rPr>
              <w:t>6、按有关标准的规定留置已检试件，有关标准留置时间无明确要求的，留置时间不应少于72h。</w:t>
            </w:r>
          </w:p>
        </w:tc>
        <w:tc>
          <w:tcPr>
            <w:tcW w:w="720" w:type="dxa"/>
            <w:vAlign w:val="center"/>
          </w:tcPr>
          <w:p w14:paraId="3B14CA07">
            <w:pPr>
              <w:keepNext w:val="0"/>
              <w:keepLines w:val="0"/>
              <w:suppressLineNumbers w:val="0"/>
              <w:spacing w:before="0" w:beforeAutospacing="0" w:after="0" w:afterAutospacing="0"/>
              <w:ind w:left="0" w:right="0"/>
              <w:jc w:val="center"/>
              <w:rPr>
                <w:rFonts w:hint="eastAsia" w:ascii="仿宋" w:hAnsi="仿宋" w:eastAsia="仿宋" w:cs="仿宋"/>
                <w:bCs/>
                <w:color w:val="auto"/>
                <w:szCs w:val="21"/>
              </w:rPr>
            </w:pPr>
            <w:r>
              <w:rPr>
                <w:rFonts w:hint="eastAsia" w:ascii="仿宋" w:hAnsi="仿宋" w:eastAsia="仿宋" w:cs="仿宋"/>
                <w:bCs/>
                <w:color w:val="auto"/>
                <w:szCs w:val="21"/>
              </w:rPr>
              <w:t>3</w:t>
            </w:r>
          </w:p>
        </w:tc>
        <w:tc>
          <w:tcPr>
            <w:tcW w:w="1785" w:type="dxa"/>
            <w:vAlign w:val="center"/>
          </w:tcPr>
          <w:p w14:paraId="279740BE">
            <w:pPr>
              <w:keepNext w:val="0"/>
              <w:keepLines w:val="0"/>
              <w:suppressLineNumbers w:val="0"/>
              <w:spacing w:before="0" w:beforeAutospacing="0" w:after="0" w:afterAutospacing="0"/>
              <w:ind w:left="0" w:right="0"/>
              <w:jc w:val="left"/>
              <w:rPr>
                <w:rFonts w:hint="eastAsia" w:ascii="仿宋" w:hAnsi="仿宋" w:eastAsia="仿宋" w:cs="仿宋"/>
                <w:bCs/>
                <w:color w:val="auto"/>
                <w:szCs w:val="21"/>
              </w:rPr>
            </w:pPr>
            <w:r>
              <w:rPr>
                <w:rFonts w:hint="eastAsia" w:ascii="仿宋" w:hAnsi="仿宋" w:eastAsia="仿宋" w:cs="仿宋"/>
                <w:bCs/>
                <w:color w:val="auto"/>
                <w:kern w:val="0"/>
                <w:szCs w:val="21"/>
              </w:rPr>
              <w:t>不符合要求的，有1项扣0.5分，扣完为止。</w:t>
            </w:r>
          </w:p>
        </w:tc>
        <w:tc>
          <w:tcPr>
            <w:tcW w:w="1215" w:type="dxa"/>
            <w:vAlign w:val="center"/>
          </w:tcPr>
          <w:p w14:paraId="709B7676">
            <w:pPr>
              <w:keepNext w:val="0"/>
              <w:keepLines w:val="0"/>
              <w:suppressLineNumbers w:val="0"/>
              <w:spacing w:before="0" w:beforeAutospacing="0" w:after="0" w:afterAutospacing="0"/>
              <w:ind w:left="0" w:right="0"/>
              <w:jc w:val="left"/>
              <w:rPr>
                <w:rFonts w:hint="eastAsia" w:ascii="仿宋" w:hAnsi="仿宋" w:eastAsia="仿宋" w:cs="仿宋"/>
                <w:bCs/>
                <w:color w:val="auto"/>
                <w:szCs w:val="21"/>
              </w:rPr>
            </w:pPr>
          </w:p>
        </w:tc>
        <w:tc>
          <w:tcPr>
            <w:tcW w:w="835" w:type="dxa"/>
            <w:vAlign w:val="center"/>
          </w:tcPr>
          <w:p w14:paraId="171C8AF9">
            <w:pPr>
              <w:keepNext w:val="0"/>
              <w:keepLines w:val="0"/>
              <w:suppressLineNumbers w:val="0"/>
              <w:spacing w:before="0" w:beforeAutospacing="0" w:after="0" w:afterAutospacing="0"/>
              <w:ind w:left="0" w:right="0"/>
              <w:jc w:val="left"/>
              <w:rPr>
                <w:rFonts w:hint="eastAsia" w:ascii="仿宋" w:hAnsi="仿宋" w:eastAsia="仿宋" w:cs="仿宋"/>
                <w:bCs/>
                <w:color w:val="auto"/>
                <w:szCs w:val="21"/>
              </w:rPr>
            </w:pPr>
          </w:p>
        </w:tc>
      </w:tr>
      <w:tr w14:paraId="1070E4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48" w:hRule="atLeast"/>
          <w:jc w:val="center"/>
        </w:trPr>
        <w:tc>
          <w:tcPr>
            <w:tcW w:w="1275" w:type="dxa"/>
            <w:vMerge w:val="restart"/>
            <w:vAlign w:val="center"/>
          </w:tcPr>
          <w:p w14:paraId="1A22E4F1">
            <w:pPr>
              <w:keepNext w:val="0"/>
              <w:keepLines w:val="0"/>
              <w:suppressLineNumbers w:val="0"/>
              <w:spacing w:before="0" w:beforeAutospacing="0" w:after="0" w:afterAutospacing="0"/>
              <w:ind w:left="0" w:right="0"/>
              <w:jc w:val="center"/>
              <w:rPr>
                <w:rFonts w:hint="eastAsia" w:ascii="仿宋" w:hAnsi="仿宋" w:eastAsia="仿宋" w:cs="仿宋"/>
                <w:bCs/>
                <w:color w:val="auto"/>
                <w:szCs w:val="21"/>
              </w:rPr>
            </w:pPr>
            <w:r>
              <w:rPr>
                <w:rFonts w:hint="eastAsia" w:ascii="仿宋" w:hAnsi="仿宋" w:eastAsia="仿宋" w:cs="仿宋"/>
                <w:bCs/>
                <w:color w:val="auto"/>
                <w:szCs w:val="21"/>
              </w:rPr>
              <w:t>技术要求</w:t>
            </w:r>
          </w:p>
        </w:tc>
        <w:tc>
          <w:tcPr>
            <w:tcW w:w="570" w:type="dxa"/>
            <w:vAlign w:val="center"/>
          </w:tcPr>
          <w:p w14:paraId="47B5B12A">
            <w:pPr>
              <w:keepNext w:val="0"/>
              <w:keepLines w:val="0"/>
              <w:suppressLineNumbers w:val="0"/>
              <w:spacing w:before="0" w:beforeAutospacing="0" w:after="0" w:afterAutospacing="0"/>
              <w:ind w:left="0" w:right="0"/>
              <w:jc w:val="center"/>
              <w:rPr>
                <w:rFonts w:hint="eastAsia" w:ascii="仿宋" w:hAnsi="仿宋" w:eastAsia="仿宋" w:cs="仿宋"/>
                <w:bCs/>
                <w:color w:val="auto"/>
                <w:szCs w:val="21"/>
              </w:rPr>
            </w:pPr>
            <w:r>
              <w:rPr>
                <w:rFonts w:hint="eastAsia" w:ascii="仿宋" w:hAnsi="仿宋" w:eastAsia="仿宋" w:cs="仿宋"/>
                <w:bCs/>
                <w:color w:val="auto"/>
                <w:szCs w:val="21"/>
              </w:rPr>
              <w:t>6</w:t>
            </w:r>
          </w:p>
        </w:tc>
        <w:tc>
          <w:tcPr>
            <w:tcW w:w="1481" w:type="dxa"/>
            <w:vAlign w:val="center"/>
          </w:tcPr>
          <w:p w14:paraId="205A7A44">
            <w:pPr>
              <w:keepNext w:val="0"/>
              <w:keepLines w:val="0"/>
              <w:widowControl/>
              <w:suppressLineNumbers w:val="0"/>
              <w:spacing w:before="0" w:beforeAutospacing="0" w:after="0" w:afterAutospacing="0"/>
              <w:ind w:left="0" w:right="0"/>
              <w:jc w:val="center"/>
              <w:rPr>
                <w:rFonts w:hint="eastAsia" w:ascii="仿宋" w:hAnsi="仿宋" w:eastAsia="仿宋" w:cs="仿宋"/>
                <w:bCs/>
                <w:color w:val="auto"/>
                <w:szCs w:val="21"/>
              </w:rPr>
            </w:pPr>
            <w:r>
              <w:rPr>
                <w:rFonts w:hint="eastAsia" w:ascii="仿宋" w:hAnsi="仿宋" w:eastAsia="仿宋" w:cs="仿宋"/>
                <w:color w:val="auto"/>
                <w:kern w:val="0"/>
                <w:szCs w:val="21"/>
              </w:rPr>
              <w:t>检测过程</w:t>
            </w:r>
          </w:p>
        </w:tc>
        <w:tc>
          <w:tcPr>
            <w:tcW w:w="6615" w:type="dxa"/>
            <w:gridSpan w:val="2"/>
            <w:vAlign w:val="center"/>
          </w:tcPr>
          <w:p w14:paraId="4A114CA8">
            <w:pPr>
              <w:keepNext w:val="0"/>
              <w:keepLines w:val="0"/>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rPr>
              <w:t>1、检测人员应对检测样品的状况、规格、尺寸、数量等进行复核；</w:t>
            </w:r>
          </w:p>
          <w:p w14:paraId="14B6AD97">
            <w:pPr>
              <w:keepNext w:val="0"/>
              <w:keepLines w:val="0"/>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rPr>
              <w:t>2、现场检测抽样计划、方案应满足标准要求，抽样记录信息应齐全；</w:t>
            </w:r>
          </w:p>
          <w:p w14:paraId="3F2E2431">
            <w:pPr>
              <w:keepNext w:val="0"/>
              <w:keepLines w:val="0"/>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rPr>
              <w:t>3、按照相应的技术标准进行检测并记录；</w:t>
            </w:r>
          </w:p>
          <w:p w14:paraId="682F3754">
            <w:pPr>
              <w:keepNext w:val="0"/>
              <w:keepLines w:val="0"/>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rPr>
              <w:t>4、及时、真实记录检测过程中涉及的环境条件和设备状态；</w:t>
            </w:r>
          </w:p>
          <w:p w14:paraId="766A6EF3">
            <w:pPr>
              <w:keepNext w:val="0"/>
              <w:keepLines w:val="0"/>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rPr>
              <w:t>5、现场检测应按规定制定检测方案，并经过确认；</w:t>
            </w:r>
          </w:p>
          <w:p w14:paraId="6C2F4D85">
            <w:pPr>
              <w:keepNext w:val="0"/>
              <w:keepLines w:val="0"/>
              <w:suppressLineNumbers w:val="0"/>
              <w:spacing w:before="0" w:beforeAutospacing="0" w:after="0" w:afterAutospacing="0"/>
              <w:ind w:left="0" w:right="0"/>
              <w:rPr>
                <w:rFonts w:hint="eastAsia" w:ascii="仿宋" w:hAnsi="仿宋" w:eastAsia="仿宋" w:cs="仿宋"/>
                <w:color w:val="auto"/>
                <w:lang w:eastAsia="zh-CN"/>
              </w:rPr>
            </w:pPr>
            <w:r>
              <w:rPr>
                <w:rFonts w:hint="eastAsia" w:ascii="仿宋" w:hAnsi="仿宋" w:eastAsia="仿宋" w:cs="仿宋"/>
                <w:color w:val="auto"/>
              </w:rPr>
              <w:t>6、检测时应做好安全、健康防护工作</w:t>
            </w:r>
            <w:r>
              <w:rPr>
                <w:rFonts w:hint="eastAsia" w:ascii="仿宋" w:hAnsi="仿宋" w:eastAsia="仿宋" w:cs="仿宋"/>
                <w:color w:val="auto"/>
                <w:lang w:eastAsia="zh-CN"/>
              </w:rPr>
              <w:t>。</w:t>
            </w:r>
          </w:p>
        </w:tc>
        <w:tc>
          <w:tcPr>
            <w:tcW w:w="720" w:type="dxa"/>
            <w:vAlign w:val="center"/>
          </w:tcPr>
          <w:p w14:paraId="6DBDE139">
            <w:pPr>
              <w:keepNext w:val="0"/>
              <w:keepLines w:val="0"/>
              <w:suppressLineNumbers w:val="0"/>
              <w:spacing w:before="0" w:beforeAutospacing="0" w:after="0" w:afterAutospacing="0"/>
              <w:ind w:left="0" w:right="0"/>
              <w:jc w:val="center"/>
              <w:rPr>
                <w:rFonts w:hint="eastAsia" w:ascii="仿宋" w:hAnsi="仿宋" w:eastAsia="仿宋" w:cs="仿宋"/>
                <w:bCs/>
                <w:color w:val="auto"/>
                <w:szCs w:val="21"/>
              </w:rPr>
            </w:pPr>
            <w:r>
              <w:rPr>
                <w:rFonts w:hint="eastAsia" w:ascii="仿宋" w:hAnsi="仿宋" w:eastAsia="仿宋" w:cs="仿宋"/>
                <w:bCs/>
                <w:color w:val="auto"/>
                <w:szCs w:val="21"/>
              </w:rPr>
              <w:t>3</w:t>
            </w:r>
          </w:p>
        </w:tc>
        <w:tc>
          <w:tcPr>
            <w:tcW w:w="1785" w:type="dxa"/>
            <w:vAlign w:val="center"/>
          </w:tcPr>
          <w:p w14:paraId="287635EE">
            <w:pPr>
              <w:keepNext w:val="0"/>
              <w:keepLines w:val="0"/>
              <w:suppressLineNumbers w:val="0"/>
              <w:spacing w:before="0" w:beforeAutospacing="0" w:after="0" w:afterAutospacing="0"/>
              <w:ind w:left="0" w:right="0"/>
              <w:jc w:val="left"/>
              <w:rPr>
                <w:rFonts w:hint="eastAsia" w:ascii="仿宋" w:hAnsi="仿宋" w:eastAsia="仿宋" w:cs="仿宋"/>
                <w:bCs/>
                <w:color w:val="auto"/>
                <w:szCs w:val="21"/>
              </w:rPr>
            </w:pPr>
            <w:r>
              <w:rPr>
                <w:rFonts w:hint="eastAsia" w:ascii="仿宋" w:hAnsi="仿宋" w:eastAsia="仿宋" w:cs="仿宋"/>
                <w:bCs/>
                <w:color w:val="auto"/>
                <w:kern w:val="0"/>
                <w:szCs w:val="21"/>
              </w:rPr>
              <w:t>不符合要求的，有1项扣0.5分，扣完为止。</w:t>
            </w:r>
          </w:p>
        </w:tc>
        <w:tc>
          <w:tcPr>
            <w:tcW w:w="1215" w:type="dxa"/>
            <w:vAlign w:val="center"/>
          </w:tcPr>
          <w:p w14:paraId="59FFA66E">
            <w:pPr>
              <w:keepNext w:val="0"/>
              <w:keepLines w:val="0"/>
              <w:suppressLineNumbers w:val="0"/>
              <w:spacing w:before="0" w:beforeAutospacing="0" w:after="0" w:afterAutospacing="0"/>
              <w:ind w:left="0" w:right="0"/>
              <w:jc w:val="left"/>
              <w:rPr>
                <w:rFonts w:hint="eastAsia" w:ascii="仿宋" w:hAnsi="仿宋" w:eastAsia="仿宋" w:cs="仿宋"/>
                <w:bCs/>
                <w:color w:val="auto"/>
                <w:szCs w:val="21"/>
              </w:rPr>
            </w:pPr>
          </w:p>
        </w:tc>
        <w:tc>
          <w:tcPr>
            <w:tcW w:w="835" w:type="dxa"/>
            <w:vAlign w:val="center"/>
          </w:tcPr>
          <w:p w14:paraId="3FA0A1ED">
            <w:pPr>
              <w:keepNext w:val="0"/>
              <w:keepLines w:val="0"/>
              <w:suppressLineNumbers w:val="0"/>
              <w:spacing w:before="0" w:beforeAutospacing="0" w:after="0" w:afterAutospacing="0"/>
              <w:ind w:left="0" w:right="0"/>
              <w:jc w:val="left"/>
              <w:rPr>
                <w:rFonts w:hint="eastAsia" w:ascii="仿宋" w:hAnsi="仿宋" w:eastAsia="仿宋" w:cs="仿宋"/>
                <w:bCs/>
                <w:color w:val="auto"/>
                <w:szCs w:val="21"/>
              </w:rPr>
            </w:pPr>
          </w:p>
        </w:tc>
      </w:tr>
      <w:tr w14:paraId="44F6F3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37" w:hRule="atLeast"/>
          <w:jc w:val="center"/>
        </w:trPr>
        <w:tc>
          <w:tcPr>
            <w:tcW w:w="1275" w:type="dxa"/>
            <w:vMerge w:val="continue"/>
            <w:vAlign w:val="center"/>
          </w:tcPr>
          <w:p w14:paraId="55F62A90">
            <w:pPr>
              <w:keepNext w:val="0"/>
              <w:keepLines w:val="0"/>
              <w:suppressLineNumbers w:val="0"/>
              <w:spacing w:before="0" w:beforeAutospacing="0" w:after="0" w:afterAutospacing="0"/>
              <w:ind w:left="0" w:right="0"/>
              <w:jc w:val="center"/>
              <w:rPr>
                <w:rFonts w:hint="eastAsia" w:ascii="仿宋" w:hAnsi="仿宋" w:eastAsia="仿宋" w:cs="仿宋"/>
                <w:bCs/>
                <w:color w:val="auto"/>
                <w:szCs w:val="21"/>
              </w:rPr>
            </w:pPr>
          </w:p>
        </w:tc>
        <w:tc>
          <w:tcPr>
            <w:tcW w:w="570" w:type="dxa"/>
            <w:vAlign w:val="center"/>
          </w:tcPr>
          <w:p w14:paraId="5FCBC189">
            <w:pPr>
              <w:keepNext w:val="0"/>
              <w:keepLines w:val="0"/>
              <w:suppressLineNumbers w:val="0"/>
              <w:spacing w:before="0" w:beforeAutospacing="0" w:after="0" w:afterAutospacing="0"/>
              <w:ind w:left="0" w:right="0"/>
              <w:jc w:val="center"/>
              <w:rPr>
                <w:rFonts w:hint="eastAsia" w:ascii="仿宋" w:hAnsi="仿宋" w:eastAsia="仿宋" w:cs="仿宋"/>
                <w:bCs/>
                <w:color w:val="auto"/>
                <w:szCs w:val="21"/>
              </w:rPr>
            </w:pPr>
            <w:r>
              <w:rPr>
                <w:rFonts w:hint="eastAsia" w:ascii="仿宋" w:hAnsi="仿宋" w:eastAsia="仿宋" w:cs="仿宋"/>
                <w:bCs/>
                <w:color w:val="auto"/>
                <w:szCs w:val="21"/>
              </w:rPr>
              <w:t>7</w:t>
            </w:r>
          </w:p>
        </w:tc>
        <w:tc>
          <w:tcPr>
            <w:tcW w:w="1481" w:type="dxa"/>
            <w:vAlign w:val="center"/>
          </w:tcPr>
          <w:p w14:paraId="26CC7BD7">
            <w:pPr>
              <w:keepNext w:val="0"/>
              <w:keepLines w:val="0"/>
              <w:widowControl/>
              <w:suppressLineNumbers w:val="0"/>
              <w:spacing w:before="0" w:beforeAutospacing="0" w:after="0" w:afterAutospacing="0"/>
              <w:ind w:left="0" w:right="0"/>
              <w:jc w:val="center"/>
              <w:rPr>
                <w:rFonts w:hint="eastAsia" w:ascii="仿宋" w:hAnsi="仿宋" w:eastAsia="仿宋" w:cs="仿宋"/>
                <w:bCs/>
                <w:color w:val="auto"/>
                <w:szCs w:val="21"/>
              </w:rPr>
            </w:pPr>
            <w:r>
              <w:rPr>
                <w:rFonts w:hint="eastAsia" w:ascii="仿宋" w:hAnsi="仿宋" w:eastAsia="仿宋" w:cs="仿宋"/>
                <w:color w:val="auto"/>
                <w:kern w:val="0"/>
                <w:szCs w:val="21"/>
              </w:rPr>
              <w:t>原始记录</w:t>
            </w:r>
          </w:p>
        </w:tc>
        <w:tc>
          <w:tcPr>
            <w:tcW w:w="6615" w:type="dxa"/>
            <w:gridSpan w:val="2"/>
            <w:vAlign w:val="center"/>
          </w:tcPr>
          <w:p w14:paraId="0DB79D22">
            <w:pPr>
              <w:pStyle w:val="2"/>
              <w:keepNext w:val="0"/>
              <w:keepLines w:val="0"/>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rPr>
              <w:t>1、信息齐全完整，能真实反映检测过程，可溯源；</w:t>
            </w:r>
          </w:p>
          <w:p w14:paraId="5813D367">
            <w:pPr>
              <w:pStyle w:val="2"/>
              <w:keepNext w:val="0"/>
              <w:keepLines w:val="0"/>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rPr>
              <w:t>2、人员签字齐全、有效；</w:t>
            </w:r>
          </w:p>
          <w:p w14:paraId="0BA1FD26">
            <w:pPr>
              <w:pStyle w:val="2"/>
              <w:keepNext w:val="0"/>
              <w:keepLines w:val="0"/>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rPr>
              <w:t>3、检测数据、结果应在产生时记录，不允许补记、追记、重抄；</w:t>
            </w:r>
          </w:p>
          <w:p w14:paraId="69B65FC3">
            <w:pPr>
              <w:pStyle w:val="2"/>
              <w:keepNext w:val="0"/>
              <w:keepLines w:val="0"/>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rPr>
              <w:t>4、内容填写正确、更改清晰规范。</w:t>
            </w:r>
          </w:p>
        </w:tc>
        <w:tc>
          <w:tcPr>
            <w:tcW w:w="720" w:type="dxa"/>
            <w:vAlign w:val="center"/>
          </w:tcPr>
          <w:p w14:paraId="1484B60D">
            <w:pPr>
              <w:keepNext w:val="0"/>
              <w:keepLines w:val="0"/>
              <w:suppressLineNumbers w:val="0"/>
              <w:spacing w:before="0" w:beforeAutospacing="0" w:after="0" w:afterAutospacing="0"/>
              <w:ind w:left="0" w:right="0"/>
              <w:jc w:val="center"/>
              <w:rPr>
                <w:rFonts w:hint="eastAsia" w:ascii="仿宋" w:hAnsi="仿宋" w:eastAsia="仿宋" w:cs="仿宋"/>
                <w:bCs/>
                <w:color w:val="auto"/>
                <w:szCs w:val="21"/>
              </w:rPr>
            </w:pPr>
            <w:r>
              <w:rPr>
                <w:rFonts w:hint="eastAsia" w:ascii="仿宋" w:hAnsi="仿宋" w:eastAsia="仿宋" w:cs="仿宋"/>
                <w:bCs/>
                <w:color w:val="auto"/>
                <w:szCs w:val="21"/>
              </w:rPr>
              <w:t>2</w:t>
            </w:r>
          </w:p>
        </w:tc>
        <w:tc>
          <w:tcPr>
            <w:tcW w:w="1785" w:type="dxa"/>
            <w:vAlign w:val="center"/>
          </w:tcPr>
          <w:p w14:paraId="4248CE04">
            <w:pPr>
              <w:keepNext w:val="0"/>
              <w:keepLines w:val="0"/>
              <w:suppressLineNumbers w:val="0"/>
              <w:spacing w:before="0" w:beforeAutospacing="0" w:after="0" w:afterAutospacing="0"/>
              <w:ind w:left="0" w:right="0"/>
              <w:jc w:val="left"/>
              <w:rPr>
                <w:rFonts w:hint="eastAsia" w:ascii="仿宋" w:hAnsi="仿宋" w:eastAsia="仿宋" w:cs="仿宋"/>
                <w:bCs/>
                <w:color w:val="auto"/>
                <w:szCs w:val="21"/>
              </w:rPr>
            </w:pPr>
            <w:r>
              <w:rPr>
                <w:rFonts w:hint="eastAsia" w:ascii="仿宋" w:hAnsi="仿宋" w:eastAsia="仿宋" w:cs="仿宋"/>
                <w:bCs/>
                <w:color w:val="auto"/>
                <w:kern w:val="0"/>
                <w:szCs w:val="21"/>
              </w:rPr>
              <w:t>不符合要求的，有1项扣0.5分，扣完为止。</w:t>
            </w:r>
          </w:p>
        </w:tc>
        <w:tc>
          <w:tcPr>
            <w:tcW w:w="1215" w:type="dxa"/>
            <w:vAlign w:val="center"/>
          </w:tcPr>
          <w:p w14:paraId="7E143941">
            <w:pPr>
              <w:keepNext w:val="0"/>
              <w:keepLines w:val="0"/>
              <w:suppressLineNumbers w:val="0"/>
              <w:spacing w:before="0" w:beforeAutospacing="0" w:after="0" w:afterAutospacing="0"/>
              <w:ind w:left="0" w:right="0"/>
              <w:jc w:val="left"/>
              <w:rPr>
                <w:rFonts w:hint="eastAsia" w:ascii="仿宋" w:hAnsi="仿宋" w:eastAsia="仿宋" w:cs="仿宋"/>
                <w:bCs/>
                <w:color w:val="auto"/>
                <w:kern w:val="0"/>
                <w:szCs w:val="21"/>
              </w:rPr>
            </w:pPr>
          </w:p>
        </w:tc>
        <w:tc>
          <w:tcPr>
            <w:tcW w:w="835" w:type="dxa"/>
            <w:vAlign w:val="center"/>
          </w:tcPr>
          <w:p w14:paraId="68E56F97">
            <w:pPr>
              <w:keepNext w:val="0"/>
              <w:keepLines w:val="0"/>
              <w:suppressLineNumbers w:val="0"/>
              <w:spacing w:before="0" w:beforeAutospacing="0" w:after="0" w:afterAutospacing="0"/>
              <w:ind w:left="0" w:right="0"/>
              <w:jc w:val="left"/>
              <w:rPr>
                <w:rFonts w:hint="eastAsia" w:ascii="仿宋" w:hAnsi="仿宋" w:eastAsia="仿宋" w:cs="仿宋"/>
                <w:bCs/>
                <w:color w:val="auto"/>
                <w:kern w:val="0"/>
                <w:szCs w:val="21"/>
              </w:rPr>
            </w:pPr>
          </w:p>
        </w:tc>
      </w:tr>
      <w:tr w14:paraId="5D3746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38" w:hRule="atLeast"/>
          <w:jc w:val="center"/>
        </w:trPr>
        <w:tc>
          <w:tcPr>
            <w:tcW w:w="1275" w:type="dxa"/>
            <w:vMerge w:val="continue"/>
            <w:vAlign w:val="center"/>
          </w:tcPr>
          <w:p w14:paraId="50DB36AC">
            <w:pPr>
              <w:keepNext w:val="0"/>
              <w:keepLines w:val="0"/>
              <w:suppressLineNumbers w:val="0"/>
              <w:spacing w:before="0" w:beforeAutospacing="0" w:after="0" w:afterAutospacing="0"/>
              <w:ind w:left="0" w:right="0"/>
              <w:jc w:val="center"/>
              <w:rPr>
                <w:rFonts w:hint="eastAsia" w:ascii="仿宋" w:hAnsi="仿宋" w:eastAsia="仿宋" w:cs="仿宋"/>
                <w:bCs/>
                <w:color w:val="auto"/>
                <w:szCs w:val="21"/>
              </w:rPr>
            </w:pPr>
          </w:p>
        </w:tc>
        <w:tc>
          <w:tcPr>
            <w:tcW w:w="570" w:type="dxa"/>
            <w:vAlign w:val="center"/>
          </w:tcPr>
          <w:p w14:paraId="04CD48F8">
            <w:pPr>
              <w:keepNext w:val="0"/>
              <w:keepLines w:val="0"/>
              <w:suppressLineNumbers w:val="0"/>
              <w:spacing w:before="0" w:beforeAutospacing="0" w:after="0" w:afterAutospacing="0"/>
              <w:ind w:left="0" w:right="0"/>
              <w:jc w:val="center"/>
              <w:rPr>
                <w:rFonts w:hint="eastAsia" w:ascii="仿宋" w:hAnsi="仿宋" w:eastAsia="仿宋" w:cs="仿宋"/>
                <w:bCs/>
                <w:color w:val="auto"/>
                <w:szCs w:val="21"/>
              </w:rPr>
            </w:pPr>
            <w:r>
              <w:rPr>
                <w:rFonts w:hint="eastAsia" w:ascii="仿宋" w:hAnsi="仿宋" w:eastAsia="仿宋" w:cs="仿宋"/>
                <w:bCs/>
                <w:color w:val="auto"/>
                <w:szCs w:val="21"/>
              </w:rPr>
              <w:t>8</w:t>
            </w:r>
          </w:p>
        </w:tc>
        <w:tc>
          <w:tcPr>
            <w:tcW w:w="1481" w:type="dxa"/>
            <w:vAlign w:val="center"/>
          </w:tcPr>
          <w:p w14:paraId="5274F576">
            <w:pPr>
              <w:keepNext w:val="0"/>
              <w:keepLines w:val="0"/>
              <w:suppressLineNumbers w:val="0"/>
              <w:spacing w:before="0" w:beforeAutospacing="0" w:after="0" w:afterAutospacing="0"/>
              <w:ind w:left="0" w:right="0"/>
              <w:jc w:val="center"/>
              <w:rPr>
                <w:rFonts w:hint="eastAsia" w:ascii="仿宋" w:hAnsi="仿宋" w:eastAsia="仿宋" w:cs="仿宋"/>
                <w:color w:val="auto"/>
                <w:kern w:val="0"/>
                <w:szCs w:val="21"/>
              </w:rPr>
            </w:pPr>
            <w:r>
              <w:rPr>
                <w:rFonts w:hint="eastAsia" w:ascii="仿宋" w:hAnsi="仿宋" w:eastAsia="仿宋" w:cs="仿宋"/>
                <w:color w:val="auto"/>
                <w:kern w:val="0"/>
                <w:szCs w:val="21"/>
              </w:rPr>
              <w:t>检测报告</w:t>
            </w:r>
          </w:p>
        </w:tc>
        <w:tc>
          <w:tcPr>
            <w:tcW w:w="6615" w:type="dxa"/>
            <w:gridSpan w:val="2"/>
            <w:vAlign w:val="center"/>
          </w:tcPr>
          <w:p w14:paraId="6BF97F83">
            <w:pPr>
              <w:keepNext w:val="0"/>
              <w:keepLines w:val="0"/>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rPr>
              <w:t>1、报告编制规范、合理、信息齐全，符合相关规定；</w:t>
            </w:r>
          </w:p>
          <w:p w14:paraId="5D9DC803">
            <w:pPr>
              <w:keepNext w:val="0"/>
              <w:keepLines w:val="0"/>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rPr>
              <w:t>2、检测依据正确；</w:t>
            </w:r>
          </w:p>
          <w:p w14:paraId="090F0C03">
            <w:pPr>
              <w:keepNext w:val="0"/>
              <w:keepLines w:val="0"/>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rPr>
              <w:t>3、报告检测数据与原始记录一致；</w:t>
            </w:r>
          </w:p>
          <w:p w14:paraId="214C784D">
            <w:pPr>
              <w:keepNext w:val="0"/>
              <w:keepLines w:val="0"/>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rPr>
              <w:t>4、检测结论准确；</w:t>
            </w:r>
          </w:p>
          <w:p w14:paraId="0DAFF812">
            <w:pPr>
              <w:keepNext w:val="0"/>
              <w:keepLines w:val="0"/>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rPr>
              <w:t>5、有唯一性标识；</w:t>
            </w:r>
          </w:p>
          <w:p w14:paraId="5D4BF66C">
            <w:pPr>
              <w:keepNext w:val="0"/>
              <w:keepLines w:val="0"/>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rPr>
              <w:t>6、有检测、审核、批准人的签字或等效标识；</w:t>
            </w:r>
          </w:p>
          <w:p w14:paraId="199BC33F">
            <w:pPr>
              <w:keepNext w:val="0"/>
              <w:keepLines w:val="0"/>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rPr>
              <w:t>7、报告编号应按年度统一编号，编号应连续；</w:t>
            </w:r>
          </w:p>
          <w:p w14:paraId="079E17D7">
            <w:pPr>
              <w:keepNext w:val="0"/>
              <w:keepLines w:val="0"/>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rPr>
              <w:t>8、报告更改应符合相关管理规定。</w:t>
            </w:r>
          </w:p>
        </w:tc>
        <w:tc>
          <w:tcPr>
            <w:tcW w:w="720" w:type="dxa"/>
            <w:vAlign w:val="center"/>
          </w:tcPr>
          <w:p w14:paraId="57053F50">
            <w:pPr>
              <w:keepNext w:val="0"/>
              <w:keepLines w:val="0"/>
              <w:suppressLineNumbers w:val="0"/>
              <w:spacing w:before="0" w:beforeAutospacing="0" w:after="0" w:afterAutospacing="0"/>
              <w:ind w:left="0" w:right="0"/>
              <w:jc w:val="center"/>
              <w:rPr>
                <w:rFonts w:hint="eastAsia" w:ascii="仿宋" w:hAnsi="仿宋" w:eastAsia="仿宋" w:cs="仿宋"/>
                <w:bCs/>
                <w:color w:val="auto"/>
                <w:szCs w:val="21"/>
              </w:rPr>
            </w:pPr>
            <w:r>
              <w:rPr>
                <w:rFonts w:hint="eastAsia" w:ascii="仿宋" w:hAnsi="仿宋" w:eastAsia="仿宋" w:cs="仿宋"/>
                <w:bCs/>
                <w:color w:val="auto"/>
                <w:szCs w:val="21"/>
              </w:rPr>
              <w:t>4</w:t>
            </w:r>
          </w:p>
        </w:tc>
        <w:tc>
          <w:tcPr>
            <w:tcW w:w="1785" w:type="dxa"/>
            <w:vAlign w:val="center"/>
          </w:tcPr>
          <w:p w14:paraId="7F5AC058">
            <w:pPr>
              <w:keepNext w:val="0"/>
              <w:keepLines w:val="0"/>
              <w:suppressLineNumbers w:val="0"/>
              <w:spacing w:before="0" w:beforeAutospacing="0" w:after="0" w:afterAutospacing="0"/>
              <w:ind w:left="0" w:right="0"/>
              <w:jc w:val="left"/>
              <w:rPr>
                <w:rFonts w:hint="eastAsia" w:ascii="仿宋" w:hAnsi="仿宋" w:eastAsia="仿宋" w:cs="仿宋"/>
                <w:bCs/>
                <w:color w:val="auto"/>
                <w:szCs w:val="21"/>
              </w:rPr>
            </w:pPr>
            <w:r>
              <w:rPr>
                <w:rFonts w:hint="eastAsia" w:ascii="仿宋" w:hAnsi="仿宋" w:eastAsia="仿宋" w:cs="仿宋"/>
                <w:bCs/>
                <w:color w:val="auto"/>
                <w:kern w:val="0"/>
                <w:szCs w:val="21"/>
              </w:rPr>
              <w:t>不符合要求的，有1项扣0.5分，扣完为止。</w:t>
            </w:r>
          </w:p>
        </w:tc>
        <w:tc>
          <w:tcPr>
            <w:tcW w:w="1215" w:type="dxa"/>
            <w:vAlign w:val="center"/>
          </w:tcPr>
          <w:p w14:paraId="5791D977">
            <w:pPr>
              <w:keepNext w:val="0"/>
              <w:keepLines w:val="0"/>
              <w:suppressLineNumbers w:val="0"/>
              <w:spacing w:before="0" w:beforeAutospacing="0" w:after="0" w:afterAutospacing="0"/>
              <w:ind w:left="0" w:right="0"/>
              <w:jc w:val="left"/>
              <w:rPr>
                <w:rFonts w:hint="eastAsia" w:ascii="仿宋" w:hAnsi="仿宋" w:eastAsia="仿宋" w:cs="仿宋"/>
                <w:bCs/>
                <w:color w:val="auto"/>
                <w:kern w:val="0"/>
                <w:szCs w:val="21"/>
              </w:rPr>
            </w:pPr>
          </w:p>
        </w:tc>
        <w:tc>
          <w:tcPr>
            <w:tcW w:w="835" w:type="dxa"/>
            <w:vAlign w:val="center"/>
          </w:tcPr>
          <w:p w14:paraId="1150A0D8">
            <w:pPr>
              <w:keepNext w:val="0"/>
              <w:keepLines w:val="0"/>
              <w:suppressLineNumbers w:val="0"/>
              <w:spacing w:before="0" w:beforeAutospacing="0" w:after="0" w:afterAutospacing="0"/>
              <w:ind w:left="0" w:right="0"/>
              <w:jc w:val="left"/>
              <w:rPr>
                <w:rFonts w:hint="eastAsia" w:ascii="仿宋" w:hAnsi="仿宋" w:eastAsia="仿宋" w:cs="仿宋"/>
                <w:bCs/>
                <w:color w:val="auto"/>
                <w:kern w:val="0"/>
                <w:szCs w:val="21"/>
              </w:rPr>
            </w:pPr>
          </w:p>
        </w:tc>
      </w:tr>
      <w:tr w14:paraId="4EB83E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13" w:hRule="atLeast"/>
          <w:jc w:val="center"/>
        </w:trPr>
        <w:tc>
          <w:tcPr>
            <w:tcW w:w="1275" w:type="dxa"/>
            <w:vMerge w:val="continue"/>
            <w:vAlign w:val="center"/>
          </w:tcPr>
          <w:p w14:paraId="2C9A5F06">
            <w:pPr>
              <w:keepNext w:val="0"/>
              <w:keepLines w:val="0"/>
              <w:suppressLineNumbers w:val="0"/>
              <w:spacing w:before="0" w:beforeAutospacing="0" w:after="0" w:afterAutospacing="0"/>
              <w:ind w:left="0" w:right="0"/>
              <w:jc w:val="center"/>
              <w:rPr>
                <w:rFonts w:hint="eastAsia" w:ascii="仿宋" w:hAnsi="仿宋" w:eastAsia="仿宋" w:cs="仿宋"/>
                <w:bCs/>
                <w:color w:val="auto"/>
                <w:szCs w:val="21"/>
              </w:rPr>
            </w:pPr>
          </w:p>
        </w:tc>
        <w:tc>
          <w:tcPr>
            <w:tcW w:w="570" w:type="dxa"/>
            <w:vAlign w:val="center"/>
          </w:tcPr>
          <w:p w14:paraId="393C2DD1">
            <w:pPr>
              <w:keepNext w:val="0"/>
              <w:keepLines w:val="0"/>
              <w:suppressLineNumbers w:val="0"/>
              <w:spacing w:before="0" w:beforeAutospacing="0" w:after="0" w:afterAutospacing="0"/>
              <w:ind w:left="0" w:right="0"/>
              <w:jc w:val="center"/>
              <w:rPr>
                <w:rFonts w:hint="eastAsia" w:ascii="仿宋" w:hAnsi="仿宋" w:eastAsia="仿宋" w:cs="仿宋"/>
                <w:bCs/>
                <w:color w:val="auto"/>
                <w:szCs w:val="21"/>
              </w:rPr>
            </w:pPr>
            <w:r>
              <w:rPr>
                <w:rFonts w:hint="eastAsia" w:ascii="仿宋" w:hAnsi="仿宋" w:eastAsia="仿宋" w:cs="仿宋"/>
                <w:bCs/>
                <w:color w:val="auto"/>
                <w:szCs w:val="21"/>
              </w:rPr>
              <w:t>9</w:t>
            </w:r>
          </w:p>
        </w:tc>
        <w:tc>
          <w:tcPr>
            <w:tcW w:w="1481" w:type="dxa"/>
            <w:vAlign w:val="center"/>
          </w:tcPr>
          <w:p w14:paraId="54B66D16">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Cs w:val="21"/>
              </w:rPr>
            </w:pPr>
            <w:r>
              <w:rPr>
                <w:rFonts w:hint="eastAsia" w:ascii="仿宋" w:hAnsi="仿宋" w:eastAsia="仿宋" w:cs="仿宋"/>
                <w:color w:val="auto"/>
                <w:kern w:val="0"/>
                <w:szCs w:val="21"/>
              </w:rPr>
              <w:t>比对试验</w:t>
            </w:r>
          </w:p>
          <w:p w14:paraId="7583CDBD">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Cs w:val="21"/>
              </w:rPr>
            </w:pPr>
            <w:r>
              <w:rPr>
                <w:rFonts w:hint="eastAsia" w:ascii="仿宋" w:hAnsi="仿宋" w:eastAsia="仿宋" w:cs="仿宋"/>
                <w:color w:val="auto"/>
                <w:kern w:val="0"/>
                <w:szCs w:val="21"/>
              </w:rPr>
              <w:t>及能力验证</w:t>
            </w:r>
          </w:p>
        </w:tc>
        <w:tc>
          <w:tcPr>
            <w:tcW w:w="6615" w:type="dxa"/>
            <w:gridSpan w:val="2"/>
            <w:vAlign w:val="center"/>
          </w:tcPr>
          <w:p w14:paraId="5C78C950">
            <w:pPr>
              <w:keepNext w:val="0"/>
              <w:keepLines w:val="0"/>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rPr>
              <w:t>1、应按要求参加主管部门组织的能力验证和比对试验；</w:t>
            </w:r>
          </w:p>
          <w:p w14:paraId="20CFF36E">
            <w:pPr>
              <w:keepNext w:val="0"/>
              <w:keepLines w:val="0"/>
              <w:suppressLineNumbers w:val="0"/>
              <w:spacing w:before="0" w:beforeAutospacing="0" w:after="0" w:afterAutospacing="0"/>
              <w:ind w:left="0" w:right="0"/>
              <w:rPr>
                <w:rFonts w:hint="eastAsia" w:ascii="仿宋" w:hAnsi="仿宋" w:eastAsia="仿宋" w:cs="仿宋"/>
                <w:b/>
                <w:bCs/>
                <w:color w:val="auto"/>
                <w:szCs w:val="21"/>
              </w:rPr>
            </w:pPr>
            <w:r>
              <w:rPr>
                <w:rFonts w:hint="eastAsia" w:ascii="仿宋" w:hAnsi="仿宋" w:eastAsia="仿宋" w:cs="仿宋"/>
                <w:color w:val="auto"/>
              </w:rPr>
              <w:t>2、应制定完善的比对计划，并定期组织实施。</w:t>
            </w:r>
          </w:p>
        </w:tc>
        <w:tc>
          <w:tcPr>
            <w:tcW w:w="720" w:type="dxa"/>
            <w:vAlign w:val="center"/>
          </w:tcPr>
          <w:p w14:paraId="64BA95FB">
            <w:pPr>
              <w:keepNext w:val="0"/>
              <w:keepLines w:val="0"/>
              <w:suppressLineNumbers w:val="0"/>
              <w:spacing w:before="0" w:beforeAutospacing="0" w:after="0" w:afterAutospacing="0"/>
              <w:ind w:left="0" w:right="0"/>
              <w:jc w:val="center"/>
              <w:rPr>
                <w:rFonts w:hint="eastAsia" w:ascii="仿宋" w:hAnsi="仿宋" w:eastAsia="仿宋" w:cs="仿宋"/>
                <w:bCs/>
                <w:color w:val="auto"/>
                <w:szCs w:val="21"/>
              </w:rPr>
            </w:pPr>
            <w:r>
              <w:rPr>
                <w:rFonts w:hint="eastAsia" w:ascii="仿宋" w:hAnsi="仿宋" w:eastAsia="仿宋" w:cs="仿宋"/>
                <w:bCs/>
                <w:color w:val="auto"/>
                <w:szCs w:val="21"/>
              </w:rPr>
              <w:t>4</w:t>
            </w:r>
          </w:p>
        </w:tc>
        <w:tc>
          <w:tcPr>
            <w:tcW w:w="1785" w:type="dxa"/>
            <w:vAlign w:val="center"/>
          </w:tcPr>
          <w:p w14:paraId="6518A1E9">
            <w:pPr>
              <w:keepNext w:val="0"/>
              <w:keepLines w:val="0"/>
              <w:suppressLineNumbers w:val="0"/>
              <w:spacing w:before="0" w:beforeAutospacing="0" w:after="0" w:afterAutospacing="0"/>
              <w:ind w:left="0" w:right="0"/>
              <w:jc w:val="left"/>
              <w:rPr>
                <w:rFonts w:hint="eastAsia" w:ascii="仿宋" w:hAnsi="仿宋" w:eastAsia="仿宋" w:cs="仿宋"/>
                <w:bCs/>
                <w:color w:val="auto"/>
                <w:szCs w:val="21"/>
              </w:rPr>
            </w:pPr>
            <w:r>
              <w:rPr>
                <w:rFonts w:hint="eastAsia" w:ascii="仿宋" w:hAnsi="仿宋" w:eastAsia="仿宋" w:cs="仿宋"/>
                <w:bCs/>
                <w:color w:val="auto"/>
                <w:kern w:val="0"/>
                <w:szCs w:val="21"/>
              </w:rPr>
              <w:t>不符合</w:t>
            </w:r>
            <w:r>
              <w:rPr>
                <w:rFonts w:hint="eastAsia" w:ascii="仿宋" w:hAnsi="仿宋" w:eastAsia="仿宋" w:cs="仿宋"/>
                <w:bCs/>
                <w:color w:val="auto"/>
                <w:kern w:val="0"/>
                <w:szCs w:val="21"/>
                <w:lang w:val="en-US" w:eastAsia="zh-CN"/>
              </w:rPr>
              <w:t>第1项</w:t>
            </w:r>
            <w:r>
              <w:rPr>
                <w:rFonts w:hint="eastAsia" w:ascii="仿宋" w:hAnsi="仿宋" w:eastAsia="仿宋" w:cs="仿宋"/>
                <w:bCs/>
                <w:color w:val="auto"/>
                <w:kern w:val="0"/>
                <w:szCs w:val="21"/>
              </w:rPr>
              <w:t>要求的</w:t>
            </w:r>
            <w:r>
              <w:rPr>
                <w:rFonts w:hint="eastAsia" w:ascii="仿宋" w:hAnsi="仿宋" w:eastAsia="仿宋" w:cs="仿宋"/>
                <w:bCs/>
                <w:color w:val="auto"/>
                <w:kern w:val="0"/>
                <w:szCs w:val="21"/>
                <w:lang w:eastAsia="zh-CN"/>
              </w:rPr>
              <w:t>，</w:t>
            </w:r>
            <w:r>
              <w:rPr>
                <w:rFonts w:hint="eastAsia" w:ascii="仿宋" w:hAnsi="仿宋" w:eastAsia="仿宋" w:cs="仿宋"/>
                <w:bCs/>
                <w:color w:val="auto"/>
                <w:kern w:val="0"/>
                <w:szCs w:val="21"/>
              </w:rPr>
              <w:t>扣</w:t>
            </w:r>
            <w:r>
              <w:rPr>
                <w:rFonts w:hint="eastAsia" w:ascii="仿宋" w:hAnsi="仿宋" w:eastAsia="仿宋" w:cs="仿宋"/>
                <w:bCs/>
                <w:color w:val="auto"/>
                <w:kern w:val="0"/>
                <w:szCs w:val="21"/>
                <w:lang w:val="en-US" w:eastAsia="zh-CN"/>
              </w:rPr>
              <w:t>4</w:t>
            </w:r>
            <w:r>
              <w:rPr>
                <w:rFonts w:hint="eastAsia" w:ascii="仿宋" w:hAnsi="仿宋" w:eastAsia="仿宋" w:cs="仿宋"/>
                <w:bCs/>
                <w:color w:val="auto"/>
                <w:kern w:val="0"/>
                <w:szCs w:val="21"/>
              </w:rPr>
              <w:t>分</w:t>
            </w:r>
            <w:r>
              <w:rPr>
                <w:rFonts w:hint="eastAsia" w:ascii="仿宋" w:hAnsi="仿宋" w:eastAsia="仿宋" w:cs="仿宋"/>
                <w:bCs/>
                <w:color w:val="auto"/>
                <w:kern w:val="0"/>
                <w:szCs w:val="21"/>
                <w:lang w:val="en-US" w:eastAsia="zh-CN"/>
              </w:rPr>
              <w:t>；</w:t>
            </w:r>
            <w:r>
              <w:rPr>
                <w:rFonts w:hint="eastAsia" w:ascii="仿宋" w:hAnsi="仿宋" w:eastAsia="仿宋" w:cs="仿宋"/>
                <w:bCs/>
                <w:color w:val="auto"/>
                <w:kern w:val="0"/>
                <w:szCs w:val="21"/>
              </w:rPr>
              <w:t>不符合</w:t>
            </w:r>
            <w:r>
              <w:rPr>
                <w:rFonts w:hint="eastAsia" w:ascii="仿宋" w:hAnsi="仿宋" w:eastAsia="仿宋" w:cs="仿宋"/>
                <w:bCs/>
                <w:color w:val="auto"/>
                <w:kern w:val="0"/>
                <w:szCs w:val="21"/>
                <w:lang w:val="en-US" w:eastAsia="zh-CN"/>
              </w:rPr>
              <w:t>第2项</w:t>
            </w:r>
            <w:r>
              <w:rPr>
                <w:rFonts w:hint="eastAsia" w:ascii="仿宋" w:hAnsi="仿宋" w:eastAsia="仿宋" w:cs="仿宋"/>
                <w:bCs/>
                <w:color w:val="auto"/>
                <w:kern w:val="0"/>
                <w:szCs w:val="21"/>
              </w:rPr>
              <w:t>要求的</w:t>
            </w:r>
            <w:r>
              <w:rPr>
                <w:rFonts w:hint="eastAsia" w:ascii="仿宋" w:hAnsi="仿宋" w:eastAsia="仿宋" w:cs="仿宋"/>
                <w:bCs/>
                <w:color w:val="auto"/>
                <w:kern w:val="0"/>
                <w:szCs w:val="21"/>
                <w:lang w:eastAsia="zh-CN"/>
              </w:rPr>
              <w:t>，</w:t>
            </w:r>
            <w:r>
              <w:rPr>
                <w:rFonts w:hint="eastAsia" w:ascii="仿宋" w:hAnsi="仿宋" w:eastAsia="仿宋" w:cs="仿宋"/>
                <w:bCs/>
                <w:color w:val="auto"/>
                <w:kern w:val="0"/>
                <w:szCs w:val="21"/>
              </w:rPr>
              <w:t>扣</w:t>
            </w:r>
            <w:r>
              <w:rPr>
                <w:rFonts w:hint="eastAsia" w:ascii="仿宋" w:hAnsi="仿宋" w:eastAsia="仿宋" w:cs="仿宋"/>
                <w:bCs/>
                <w:color w:val="auto"/>
                <w:kern w:val="0"/>
                <w:szCs w:val="21"/>
                <w:lang w:val="en-US" w:eastAsia="zh-CN"/>
              </w:rPr>
              <w:t>2</w:t>
            </w:r>
            <w:r>
              <w:rPr>
                <w:rFonts w:hint="eastAsia" w:ascii="仿宋" w:hAnsi="仿宋" w:eastAsia="仿宋" w:cs="仿宋"/>
                <w:bCs/>
                <w:color w:val="auto"/>
                <w:kern w:val="0"/>
                <w:szCs w:val="21"/>
              </w:rPr>
              <w:t>分</w:t>
            </w:r>
            <w:r>
              <w:rPr>
                <w:rFonts w:hint="eastAsia" w:ascii="仿宋" w:hAnsi="仿宋" w:eastAsia="仿宋" w:cs="仿宋"/>
                <w:bCs/>
                <w:color w:val="auto"/>
                <w:kern w:val="0"/>
                <w:szCs w:val="21"/>
                <w:lang w:val="en-US" w:eastAsia="zh-CN"/>
              </w:rPr>
              <w:t>；</w:t>
            </w:r>
            <w:r>
              <w:rPr>
                <w:rFonts w:hint="eastAsia" w:ascii="仿宋" w:hAnsi="仿宋" w:eastAsia="仿宋" w:cs="仿宋"/>
                <w:bCs/>
                <w:color w:val="auto"/>
                <w:kern w:val="0"/>
                <w:szCs w:val="21"/>
              </w:rPr>
              <w:t>能力验证或比对结果不满意</w:t>
            </w:r>
            <w:r>
              <w:rPr>
                <w:rFonts w:hint="eastAsia" w:ascii="仿宋" w:hAnsi="仿宋" w:eastAsia="仿宋" w:cs="仿宋"/>
                <w:bCs/>
                <w:color w:val="auto"/>
                <w:kern w:val="0"/>
                <w:szCs w:val="21"/>
                <w:lang w:val="en-US" w:eastAsia="zh-CN"/>
              </w:rPr>
              <w:t>的</w:t>
            </w:r>
            <w:r>
              <w:rPr>
                <w:rFonts w:hint="eastAsia" w:ascii="仿宋" w:hAnsi="仿宋" w:eastAsia="仿宋" w:cs="仿宋"/>
                <w:bCs/>
                <w:color w:val="auto"/>
                <w:kern w:val="0"/>
                <w:szCs w:val="21"/>
              </w:rPr>
              <w:t>，有1项扣1分，扣完为止。</w:t>
            </w:r>
          </w:p>
        </w:tc>
        <w:tc>
          <w:tcPr>
            <w:tcW w:w="1215" w:type="dxa"/>
            <w:vAlign w:val="center"/>
          </w:tcPr>
          <w:p w14:paraId="7D085EC7">
            <w:pPr>
              <w:keepNext w:val="0"/>
              <w:keepLines w:val="0"/>
              <w:suppressLineNumbers w:val="0"/>
              <w:spacing w:before="0" w:beforeAutospacing="0" w:after="0" w:afterAutospacing="0"/>
              <w:ind w:left="0" w:right="0"/>
              <w:jc w:val="left"/>
              <w:rPr>
                <w:rFonts w:hint="eastAsia" w:ascii="仿宋" w:hAnsi="仿宋" w:eastAsia="仿宋" w:cs="仿宋"/>
                <w:bCs/>
                <w:color w:val="auto"/>
                <w:kern w:val="0"/>
                <w:szCs w:val="21"/>
              </w:rPr>
            </w:pPr>
          </w:p>
        </w:tc>
        <w:tc>
          <w:tcPr>
            <w:tcW w:w="835" w:type="dxa"/>
            <w:vAlign w:val="center"/>
          </w:tcPr>
          <w:p w14:paraId="4528F127">
            <w:pPr>
              <w:keepNext w:val="0"/>
              <w:keepLines w:val="0"/>
              <w:suppressLineNumbers w:val="0"/>
              <w:spacing w:before="0" w:beforeAutospacing="0" w:after="0" w:afterAutospacing="0"/>
              <w:ind w:left="0" w:right="0"/>
              <w:jc w:val="left"/>
              <w:rPr>
                <w:rFonts w:hint="eastAsia" w:ascii="仿宋" w:hAnsi="仿宋" w:eastAsia="仿宋" w:cs="仿宋"/>
                <w:bCs/>
                <w:color w:val="auto"/>
                <w:kern w:val="0"/>
                <w:szCs w:val="21"/>
              </w:rPr>
            </w:pPr>
          </w:p>
        </w:tc>
      </w:tr>
      <w:tr w14:paraId="14ED89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275" w:type="dxa"/>
            <w:vMerge w:val="restart"/>
            <w:vAlign w:val="center"/>
          </w:tcPr>
          <w:p w14:paraId="0D44C22E">
            <w:pPr>
              <w:keepNext w:val="0"/>
              <w:keepLines w:val="0"/>
              <w:suppressLineNumbers w:val="0"/>
              <w:spacing w:before="0" w:beforeAutospacing="0" w:after="0" w:afterAutospacing="0"/>
              <w:ind w:left="0" w:right="0"/>
              <w:jc w:val="center"/>
              <w:rPr>
                <w:rFonts w:hint="eastAsia" w:ascii="仿宋" w:hAnsi="仿宋" w:eastAsia="仿宋" w:cs="仿宋"/>
                <w:bCs/>
                <w:color w:val="auto"/>
                <w:szCs w:val="21"/>
              </w:rPr>
            </w:pPr>
            <w:r>
              <w:rPr>
                <w:rFonts w:hint="eastAsia" w:ascii="仿宋" w:hAnsi="仿宋" w:eastAsia="仿宋" w:cs="仿宋"/>
                <w:bCs/>
                <w:color w:val="auto"/>
                <w:szCs w:val="21"/>
              </w:rPr>
              <w:t>经营能力</w:t>
            </w:r>
          </w:p>
        </w:tc>
        <w:tc>
          <w:tcPr>
            <w:tcW w:w="570" w:type="dxa"/>
            <w:vMerge w:val="restart"/>
            <w:vAlign w:val="center"/>
          </w:tcPr>
          <w:p w14:paraId="21DA041A">
            <w:pPr>
              <w:keepNext w:val="0"/>
              <w:keepLines w:val="0"/>
              <w:suppressLineNumbers w:val="0"/>
              <w:spacing w:before="0" w:beforeAutospacing="0" w:after="0" w:afterAutospacing="0"/>
              <w:ind w:left="0" w:right="0"/>
              <w:jc w:val="center"/>
              <w:rPr>
                <w:rFonts w:hint="eastAsia" w:ascii="仿宋" w:hAnsi="仿宋" w:eastAsia="仿宋" w:cs="仿宋"/>
                <w:bCs/>
                <w:color w:val="auto"/>
                <w:szCs w:val="21"/>
              </w:rPr>
            </w:pPr>
            <w:r>
              <w:rPr>
                <w:rFonts w:hint="eastAsia" w:ascii="仿宋" w:hAnsi="仿宋" w:eastAsia="仿宋" w:cs="仿宋"/>
                <w:bCs/>
                <w:color w:val="auto"/>
                <w:szCs w:val="21"/>
              </w:rPr>
              <w:t>1</w:t>
            </w:r>
          </w:p>
        </w:tc>
        <w:tc>
          <w:tcPr>
            <w:tcW w:w="1481" w:type="dxa"/>
            <w:vMerge w:val="restart"/>
            <w:vAlign w:val="center"/>
          </w:tcPr>
          <w:p w14:paraId="43DC256C">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Cs w:val="21"/>
              </w:rPr>
            </w:pPr>
            <w:r>
              <w:rPr>
                <w:rFonts w:hint="eastAsia" w:ascii="仿宋" w:hAnsi="仿宋" w:eastAsia="仿宋" w:cs="仿宋"/>
                <w:color w:val="auto"/>
                <w:kern w:val="0"/>
                <w:szCs w:val="21"/>
              </w:rPr>
              <w:t>盈利能力</w:t>
            </w:r>
          </w:p>
        </w:tc>
        <w:tc>
          <w:tcPr>
            <w:tcW w:w="6615" w:type="dxa"/>
            <w:gridSpan w:val="2"/>
            <w:vAlign w:val="center"/>
          </w:tcPr>
          <w:p w14:paraId="6F94811D">
            <w:pPr>
              <w:keepNext w:val="0"/>
              <w:keepLines w:val="0"/>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rPr>
              <w:t>营业利润率（营业利润/营业收入×100%，取近三年平均值）</w:t>
            </w:r>
          </w:p>
        </w:tc>
        <w:tc>
          <w:tcPr>
            <w:tcW w:w="720" w:type="dxa"/>
            <w:vAlign w:val="center"/>
          </w:tcPr>
          <w:p w14:paraId="2F2A306B">
            <w:pPr>
              <w:keepNext w:val="0"/>
              <w:keepLines w:val="0"/>
              <w:suppressLineNumbers w:val="0"/>
              <w:spacing w:before="0" w:beforeAutospacing="0" w:after="0" w:afterAutospacing="0"/>
              <w:ind w:left="0" w:right="0"/>
              <w:jc w:val="center"/>
              <w:rPr>
                <w:rFonts w:hint="eastAsia" w:ascii="仿宋" w:hAnsi="仿宋" w:eastAsia="仿宋" w:cs="仿宋"/>
                <w:bCs/>
                <w:color w:val="auto"/>
                <w:szCs w:val="21"/>
              </w:rPr>
            </w:pPr>
            <w:r>
              <w:rPr>
                <w:rFonts w:hint="eastAsia" w:ascii="仿宋" w:hAnsi="仿宋" w:eastAsia="仿宋" w:cs="仿宋"/>
                <w:bCs/>
                <w:color w:val="auto"/>
                <w:szCs w:val="21"/>
              </w:rPr>
              <w:t>1</w:t>
            </w:r>
          </w:p>
        </w:tc>
        <w:tc>
          <w:tcPr>
            <w:tcW w:w="1785" w:type="dxa"/>
            <w:vAlign w:val="center"/>
          </w:tcPr>
          <w:p w14:paraId="00904E85">
            <w:pPr>
              <w:keepNext w:val="0"/>
              <w:keepLines w:val="0"/>
              <w:suppressLineNumbers w:val="0"/>
              <w:spacing w:before="0" w:beforeAutospacing="0" w:after="0" w:afterAutospacing="0"/>
              <w:ind w:left="0" w:right="0"/>
              <w:jc w:val="left"/>
              <w:rPr>
                <w:rFonts w:hint="eastAsia" w:ascii="仿宋" w:hAnsi="仿宋" w:eastAsia="仿宋" w:cs="仿宋"/>
                <w:bCs/>
                <w:color w:val="auto"/>
                <w:szCs w:val="21"/>
              </w:rPr>
            </w:pPr>
            <w:r>
              <w:rPr>
                <w:rFonts w:hint="eastAsia" w:ascii="仿宋" w:hAnsi="仿宋" w:eastAsia="仿宋" w:cs="仿宋"/>
                <w:bCs/>
                <w:color w:val="auto"/>
                <w:szCs w:val="21"/>
              </w:rPr>
              <w:t>实际比率≥3%得1分；其他实际比率得分=实际比率/满分比率×标准分数；负值不得分。</w:t>
            </w:r>
          </w:p>
        </w:tc>
        <w:tc>
          <w:tcPr>
            <w:tcW w:w="1215" w:type="dxa"/>
            <w:vAlign w:val="center"/>
          </w:tcPr>
          <w:p w14:paraId="3B20E908">
            <w:pPr>
              <w:keepNext w:val="0"/>
              <w:keepLines w:val="0"/>
              <w:suppressLineNumbers w:val="0"/>
              <w:spacing w:before="0" w:beforeAutospacing="0" w:after="0" w:afterAutospacing="0"/>
              <w:ind w:left="0" w:right="0"/>
              <w:jc w:val="left"/>
              <w:rPr>
                <w:rFonts w:hint="eastAsia" w:ascii="仿宋" w:hAnsi="仿宋" w:eastAsia="仿宋" w:cs="仿宋"/>
                <w:bCs/>
                <w:color w:val="auto"/>
                <w:szCs w:val="21"/>
              </w:rPr>
            </w:pPr>
          </w:p>
        </w:tc>
        <w:tc>
          <w:tcPr>
            <w:tcW w:w="835" w:type="dxa"/>
            <w:vAlign w:val="center"/>
          </w:tcPr>
          <w:p w14:paraId="7898B1E5">
            <w:pPr>
              <w:keepNext w:val="0"/>
              <w:keepLines w:val="0"/>
              <w:suppressLineNumbers w:val="0"/>
              <w:spacing w:before="0" w:beforeAutospacing="0" w:after="0" w:afterAutospacing="0"/>
              <w:ind w:left="0" w:right="0"/>
              <w:jc w:val="left"/>
              <w:rPr>
                <w:rFonts w:hint="eastAsia" w:ascii="仿宋" w:hAnsi="仿宋" w:eastAsia="仿宋" w:cs="仿宋"/>
                <w:bCs/>
                <w:color w:val="auto"/>
                <w:szCs w:val="21"/>
              </w:rPr>
            </w:pPr>
          </w:p>
        </w:tc>
      </w:tr>
      <w:tr w14:paraId="3C134A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4" w:hRule="atLeast"/>
          <w:jc w:val="center"/>
        </w:trPr>
        <w:tc>
          <w:tcPr>
            <w:tcW w:w="1275" w:type="dxa"/>
            <w:vMerge w:val="continue"/>
            <w:vAlign w:val="center"/>
          </w:tcPr>
          <w:p w14:paraId="77B7BEE8">
            <w:pPr>
              <w:keepNext w:val="0"/>
              <w:keepLines w:val="0"/>
              <w:suppressLineNumbers w:val="0"/>
              <w:spacing w:before="0" w:beforeAutospacing="0" w:after="0" w:afterAutospacing="0"/>
              <w:ind w:left="0" w:right="0"/>
              <w:jc w:val="center"/>
              <w:rPr>
                <w:rFonts w:hint="eastAsia" w:ascii="仿宋" w:hAnsi="仿宋" w:eastAsia="仿宋" w:cs="仿宋"/>
                <w:bCs/>
                <w:color w:val="auto"/>
                <w:szCs w:val="21"/>
              </w:rPr>
            </w:pPr>
          </w:p>
        </w:tc>
        <w:tc>
          <w:tcPr>
            <w:tcW w:w="570" w:type="dxa"/>
            <w:vMerge w:val="continue"/>
            <w:vAlign w:val="center"/>
          </w:tcPr>
          <w:p w14:paraId="5F23B5E0">
            <w:pPr>
              <w:keepNext w:val="0"/>
              <w:keepLines w:val="0"/>
              <w:suppressLineNumbers w:val="0"/>
              <w:spacing w:before="0" w:beforeAutospacing="0" w:after="0" w:afterAutospacing="0"/>
              <w:ind w:left="0" w:right="0"/>
              <w:jc w:val="center"/>
              <w:rPr>
                <w:rFonts w:hint="eastAsia" w:ascii="仿宋" w:hAnsi="仿宋" w:eastAsia="仿宋" w:cs="仿宋"/>
                <w:bCs/>
                <w:color w:val="auto"/>
                <w:szCs w:val="21"/>
              </w:rPr>
            </w:pPr>
          </w:p>
        </w:tc>
        <w:tc>
          <w:tcPr>
            <w:tcW w:w="1481" w:type="dxa"/>
            <w:vMerge w:val="continue"/>
            <w:vAlign w:val="center"/>
          </w:tcPr>
          <w:p w14:paraId="78054C48">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Cs w:val="21"/>
              </w:rPr>
            </w:pPr>
          </w:p>
        </w:tc>
        <w:tc>
          <w:tcPr>
            <w:tcW w:w="6615" w:type="dxa"/>
            <w:gridSpan w:val="2"/>
            <w:vAlign w:val="center"/>
          </w:tcPr>
          <w:p w14:paraId="7E4C544C">
            <w:pPr>
              <w:keepNext w:val="0"/>
              <w:keepLines w:val="0"/>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rPr>
              <w:t>净资产收益率（净利润/年初末平均净资产×100%，取近三年平均值）</w:t>
            </w:r>
          </w:p>
        </w:tc>
        <w:tc>
          <w:tcPr>
            <w:tcW w:w="720" w:type="dxa"/>
            <w:vAlign w:val="center"/>
          </w:tcPr>
          <w:p w14:paraId="514AE869">
            <w:pPr>
              <w:keepNext w:val="0"/>
              <w:keepLines w:val="0"/>
              <w:suppressLineNumbers w:val="0"/>
              <w:spacing w:before="0" w:beforeAutospacing="0" w:after="0" w:afterAutospacing="0"/>
              <w:ind w:left="0" w:right="0"/>
              <w:jc w:val="center"/>
              <w:rPr>
                <w:rFonts w:hint="eastAsia" w:ascii="仿宋" w:hAnsi="仿宋" w:eastAsia="仿宋" w:cs="仿宋"/>
                <w:bCs/>
                <w:color w:val="auto"/>
                <w:szCs w:val="21"/>
              </w:rPr>
            </w:pPr>
            <w:r>
              <w:rPr>
                <w:rFonts w:hint="eastAsia" w:ascii="仿宋" w:hAnsi="仿宋" w:eastAsia="仿宋" w:cs="仿宋"/>
                <w:bCs/>
                <w:color w:val="auto"/>
                <w:szCs w:val="21"/>
              </w:rPr>
              <w:t>1</w:t>
            </w:r>
          </w:p>
        </w:tc>
        <w:tc>
          <w:tcPr>
            <w:tcW w:w="1785" w:type="dxa"/>
            <w:vAlign w:val="center"/>
          </w:tcPr>
          <w:p w14:paraId="41C2E746">
            <w:pPr>
              <w:keepNext w:val="0"/>
              <w:keepLines w:val="0"/>
              <w:suppressLineNumbers w:val="0"/>
              <w:spacing w:before="0" w:beforeAutospacing="0" w:after="0" w:afterAutospacing="0"/>
              <w:ind w:left="0" w:right="0"/>
              <w:jc w:val="left"/>
              <w:rPr>
                <w:rFonts w:hint="eastAsia" w:ascii="仿宋" w:hAnsi="仿宋" w:eastAsia="仿宋" w:cs="仿宋"/>
                <w:bCs/>
                <w:color w:val="auto"/>
                <w:szCs w:val="21"/>
              </w:rPr>
            </w:pPr>
            <w:r>
              <w:rPr>
                <w:rFonts w:hint="eastAsia" w:ascii="仿宋" w:hAnsi="仿宋" w:eastAsia="仿宋" w:cs="仿宋"/>
                <w:bCs/>
                <w:color w:val="auto"/>
                <w:szCs w:val="21"/>
              </w:rPr>
              <w:t>实际比率≥3%得1分；其他实际比率得分=实际比率/满分比率×标准分数；负值不得分。</w:t>
            </w:r>
          </w:p>
        </w:tc>
        <w:tc>
          <w:tcPr>
            <w:tcW w:w="1215" w:type="dxa"/>
            <w:vAlign w:val="center"/>
          </w:tcPr>
          <w:p w14:paraId="6D2F4E2E">
            <w:pPr>
              <w:keepNext w:val="0"/>
              <w:keepLines w:val="0"/>
              <w:suppressLineNumbers w:val="0"/>
              <w:spacing w:before="0" w:beforeAutospacing="0" w:after="0" w:afterAutospacing="0"/>
              <w:ind w:left="0" w:right="0"/>
              <w:jc w:val="left"/>
              <w:rPr>
                <w:rFonts w:hint="eastAsia" w:ascii="仿宋" w:hAnsi="仿宋" w:eastAsia="仿宋" w:cs="仿宋"/>
                <w:bCs/>
                <w:color w:val="auto"/>
                <w:szCs w:val="21"/>
              </w:rPr>
            </w:pPr>
          </w:p>
        </w:tc>
        <w:tc>
          <w:tcPr>
            <w:tcW w:w="835" w:type="dxa"/>
            <w:vAlign w:val="center"/>
          </w:tcPr>
          <w:p w14:paraId="4AD72E2D">
            <w:pPr>
              <w:keepNext w:val="0"/>
              <w:keepLines w:val="0"/>
              <w:suppressLineNumbers w:val="0"/>
              <w:spacing w:before="0" w:beforeAutospacing="0" w:after="0" w:afterAutospacing="0"/>
              <w:ind w:left="0" w:right="0"/>
              <w:jc w:val="left"/>
              <w:rPr>
                <w:rFonts w:hint="eastAsia" w:ascii="仿宋" w:hAnsi="仿宋" w:eastAsia="仿宋" w:cs="仿宋"/>
                <w:bCs/>
                <w:color w:val="auto"/>
                <w:szCs w:val="21"/>
              </w:rPr>
            </w:pPr>
          </w:p>
        </w:tc>
      </w:tr>
      <w:tr w14:paraId="26D28E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jc w:val="center"/>
        </w:trPr>
        <w:tc>
          <w:tcPr>
            <w:tcW w:w="1275" w:type="dxa"/>
            <w:vMerge w:val="continue"/>
            <w:vAlign w:val="center"/>
          </w:tcPr>
          <w:p w14:paraId="4B271F0F">
            <w:pPr>
              <w:keepNext w:val="0"/>
              <w:keepLines w:val="0"/>
              <w:suppressLineNumbers w:val="0"/>
              <w:spacing w:before="0" w:beforeAutospacing="0" w:after="0" w:afterAutospacing="0"/>
              <w:ind w:left="0" w:right="0"/>
              <w:jc w:val="center"/>
              <w:rPr>
                <w:rFonts w:hint="eastAsia" w:ascii="仿宋" w:hAnsi="仿宋" w:eastAsia="仿宋" w:cs="仿宋"/>
                <w:bCs/>
                <w:color w:val="auto"/>
                <w:szCs w:val="21"/>
              </w:rPr>
            </w:pPr>
          </w:p>
        </w:tc>
        <w:tc>
          <w:tcPr>
            <w:tcW w:w="570" w:type="dxa"/>
            <w:vMerge w:val="restart"/>
            <w:vAlign w:val="center"/>
          </w:tcPr>
          <w:p w14:paraId="36DF5997">
            <w:pPr>
              <w:keepNext w:val="0"/>
              <w:keepLines w:val="0"/>
              <w:suppressLineNumbers w:val="0"/>
              <w:spacing w:before="0" w:beforeAutospacing="0" w:after="0" w:afterAutospacing="0"/>
              <w:ind w:left="0" w:right="0"/>
              <w:jc w:val="center"/>
              <w:rPr>
                <w:rFonts w:hint="eastAsia" w:ascii="仿宋" w:hAnsi="仿宋" w:eastAsia="仿宋" w:cs="仿宋"/>
                <w:bCs/>
                <w:color w:val="auto"/>
                <w:szCs w:val="21"/>
              </w:rPr>
            </w:pPr>
            <w:r>
              <w:rPr>
                <w:rFonts w:hint="eastAsia" w:ascii="仿宋" w:hAnsi="仿宋" w:eastAsia="仿宋" w:cs="仿宋"/>
                <w:bCs/>
                <w:color w:val="auto"/>
                <w:szCs w:val="21"/>
              </w:rPr>
              <w:t>2</w:t>
            </w:r>
          </w:p>
        </w:tc>
        <w:tc>
          <w:tcPr>
            <w:tcW w:w="1481" w:type="dxa"/>
            <w:vMerge w:val="restart"/>
            <w:vAlign w:val="center"/>
          </w:tcPr>
          <w:p w14:paraId="317CD936">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Cs w:val="21"/>
              </w:rPr>
            </w:pPr>
            <w:r>
              <w:rPr>
                <w:rFonts w:hint="eastAsia" w:ascii="仿宋" w:hAnsi="仿宋" w:eastAsia="仿宋" w:cs="仿宋"/>
                <w:color w:val="auto"/>
                <w:kern w:val="0"/>
                <w:szCs w:val="21"/>
              </w:rPr>
              <w:t>偿债能力</w:t>
            </w:r>
          </w:p>
        </w:tc>
        <w:tc>
          <w:tcPr>
            <w:tcW w:w="6615" w:type="dxa"/>
            <w:gridSpan w:val="2"/>
            <w:vAlign w:val="center"/>
          </w:tcPr>
          <w:p w14:paraId="1DA5C0EA">
            <w:pPr>
              <w:keepNext w:val="0"/>
              <w:keepLines w:val="0"/>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rPr>
              <w:t>资产负债率（负债总计/资产总计×100%，按申报前一年度数据计算）</w:t>
            </w:r>
          </w:p>
        </w:tc>
        <w:tc>
          <w:tcPr>
            <w:tcW w:w="720" w:type="dxa"/>
            <w:vAlign w:val="center"/>
          </w:tcPr>
          <w:p w14:paraId="7AE691BE">
            <w:pPr>
              <w:keepNext w:val="0"/>
              <w:keepLines w:val="0"/>
              <w:suppressLineNumbers w:val="0"/>
              <w:spacing w:before="0" w:beforeAutospacing="0" w:after="0" w:afterAutospacing="0"/>
              <w:ind w:left="0" w:right="0"/>
              <w:jc w:val="center"/>
              <w:rPr>
                <w:rFonts w:hint="eastAsia" w:ascii="仿宋" w:hAnsi="仿宋" w:eastAsia="仿宋" w:cs="仿宋"/>
                <w:bCs/>
                <w:color w:val="auto"/>
                <w:szCs w:val="21"/>
              </w:rPr>
            </w:pPr>
            <w:r>
              <w:rPr>
                <w:rFonts w:hint="eastAsia" w:ascii="仿宋" w:hAnsi="仿宋" w:eastAsia="仿宋" w:cs="仿宋"/>
                <w:bCs/>
                <w:color w:val="auto"/>
                <w:szCs w:val="21"/>
              </w:rPr>
              <w:t>1</w:t>
            </w:r>
          </w:p>
        </w:tc>
        <w:tc>
          <w:tcPr>
            <w:tcW w:w="1785" w:type="dxa"/>
            <w:vAlign w:val="center"/>
          </w:tcPr>
          <w:p w14:paraId="7A7223D3">
            <w:pPr>
              <w:keepNext w:val="0"/>
              <w:keepLines w:val="0"/>
              <w:suppressLineNumbers w:val="0"/>
              <w:spacing w:before="0" w:beforeAutospacing="0" w:after="0" w:afterAutospacing="0"/>
              <w:ind w:left="0" w:right="0"/>
              <w:jc w:val="left"/>
              <w:rPr>
                <w:rFonts w:hint="eastAsia" w:ascii="仿宋" w:hAnsi="仿宋" w:eastAsia="仿宋" w:cs="仿宋"/>
                <w:bCs/>
                <w:color w:val="auto"/>
                <w:szCs w:val="21"/>
              </w:rPr>
            </w:pPr>
            <w:r>
              <w:rPr>
                <w:rFonts w:hint="eastAsia" w:ascii="仿宋" w:hAnsi="仿宋" w:eastAsia="仿宋" w:cs="仿宋"/>
                <w:color w:val="auto"/>
              </w:rPr>
              <w:t>实际比率≤</w:t>
            </w:r>
            <w:r>
              <w:rPr>
                <w:rFonts w:hint="eastAsia" w:ascii="仿宋" w:hAnsi="仿宋" w:eastAsia="仿宋" w:cs="仿宋"/>
                <w:bCs/>
                <w:color w:val="auto"/>
                <w:szCs w:val="21"/>
                <w:lang w:val="en-US" w:eastAsia="zh-CN"/>
              </w:rPr>
              <w:t>90</w:t>
            </w:r>
            <w:r>
              <w:rPr>
                <w:rFonts w:hint="eastAsia" w:ascii="仿宋" w:hAnsi="仿宋" w:eastAsia="仿宋" w:cs="仿宋"/>
                <w:bCs/>
                <w:color w:val="auto"/>
                <w:szCs w:val="21"/>
              </w:rPr>
              <w:t>%得1分；其余不得分。</w:t>
            </w:r>
          </w:p>
        </w:tc>
        <w:tc>
          <w:tcPr>
            <w:tcW w:w="1215" w:type="dxa"/>
            <w:vAlign w:val="center"/>
          </w:tcPr>
          <w:p w14:paraId="07D554F6">
            <w:pPr>
              <w:keepNext w:val="0"/>
              <w:keepLines w:val="0"/>
              <w:suppressLineNumbers w:val="0"/>
              <w:spacing w:before="0" w:beforeAutospacing="0" w:after="0" w:afterAutospacing="0"/>
              <w:ind w:left="0" w:right="0"/>
              <w:jc w:val="left"/>
              <w:rPr>
                <w:rFonts w:hint="eastAsia" w:ascii="仿宋" w:hAnsi="仿宋" w:eastAsia="仿宋" w:cs="仿宋"/>
                <w:bCs/>
                <w:color w:val="auto"/>
                <w:szCs w:val="21"/>
              </w:rPr>
            </w:pPr>
          </w:p>
        </w:tc>
        <w:tc>
          <w:tcPr>
            <w:tcW w:w="835" w:type="dxa"/>
            <w:vAlign w:val="center"/>
          </w:tcPr>
          <w:p w14:paraId="1E2905DC">
            <w:pPr>
              <w:keepNext w:val="0"/>
              <w:keepLines w:val="0"/>
              <w:suppressLineNumbers w:val="0"/>
              <w:spacing w:before="0" w:beforeAutospacing="0" w:after="0" w:afterAutospacing="0"/>
              <w:ind w:left="0" w:right="0"/>
              <w:jc w:val="left"/>
              <w:rPr>
                <w:rFonts w:hint="eastAsia" w:ascii="仿宋" w:hAnsi="仿宋" w:eastAsia="仿宋" w:cs="仿宋"/>
                <w:bCs/>
                <w:color w:val="auto"/>
                <w:szCs w:val="21"/>
              </w:rPr>
            </w:pPr>
          </w:p>
        </w:tc>
      </w:tr>
      <w:tr w14:paraId="626856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jc w:val="center"/>
        </w:trPr>
        <w:tc>
          <w:tcPr>
            <w:tcW w:w="1275" w:type="dxa"/>
            <w:vMerge w:val="continue"/>
            <w:vAlign w:val="center"/>
          </w:tcPr>
          <w:p w14:paraId="769EA855">
            <w:pPr>
              <w:keepNext w:val="0"/>
              <w:keepLines w:val="0"/>
              <w:suppressLineNumbers w:val="0"/>
              <w:spacing w:before="0" w:beforeAutospacing="0" w:after="0" w:afterAutospacing="0"/>
              <w:ind w:left="0" w:right="0"/>
              <w:jc w:val="center"/>
              <w:rPr>
                <w:rFonts w:hint="eastAsia" w:ascii="仿宋" w:hAnsi="仿宋" w:eastAsia="仿宋" w:cs="仿宋"/>
                <w:bCs/>
                <w:color w:val="auto"/>
                <w:szCs w:val="21"/>
              </w:rPr>
            </w:pPr>
          </w:p>
        </w:tc>
        <w:tc>
          <w:tcPr>
            <w:tcW w:w="570" w:type="dxa"/>
            <w:vMerge w:val="continue"/>
            <w:vAlign w:val="center"/>
          </w:tcPr>
          <w:p w14:paraId="3FACBB44">
            <w:pPr>
              <w:keepNext w:val="0"/>
              <w:keepLines w:val="0"/>
              <w:suppressLineNumbers w:val="0"/>
              <w:spacing w:before="0" w:beforeAutospacing="0" w:after="0" w:afterAutospacing="0"/>
              <w:ind w:left="0" w:right="0"/>
              <w:jc w:val="center"/>
              <w:rPr>
                <w:rFonts w:hint="eastAsia" w:ascii="仿宋" w:hAnsi="仿宋" w:eastAsia="仿宋" w:cs="仿宋"/>
                <w:bCs/>
                <w:color w:val="auto"/>
                <w:szCs w:val="21"/>
              </w:rPr>
            </w:pPr>
          </w:p>
        </w:tc>
        <w:tc>
          <w:tcPr>
            <w:tcW w:w="1481" w:type="dxa"/>
            <w:vMerge w:val="continue"/>
            <w:vAlign w:val="center"/>
          </w:tcPr>
          <w:p w14:paraId="6098F93E">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Cs w:val="21"/>
              </w:rPr>
            </w:pPr>
          </w:p>
        </w:tc>
        <w:tc>
          <w:tcPr>
            <w:tcW w:w="6615" w:type="dxa"/>
            <w:gridSpan w:val="2"/>
            <w:vAlign w:val="center"/>
          </w:tcPr>
          <w:p w14:paraId="679E9BAF">
            <w:pPr>
              <w:keepNext w:val="0"/>
              <w:keepLines w:val="0"/>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rPr>
              <w:t>流动比率（流动资产/流动负债，按申报前一年度数据计算）</w:t>
            </w:r>
          </w:p>
        </w:tc>
        <w:tc>
          <w:tcPr>
            <w:tcW w:w="720" w:type="dxa"/>
            <w:vAlign w:val="center"/>
          </w:tcPr>
          <w:p w14:paraId="4AC77273">
            <w:pPr>
              <w:keepNext w:val="0"/>
              <w:keepLines w:val="0"/>
              <w:suppressLineNumbers w:val="0"/>
              <w:spacing w:before="0" w:beforeAutospacing="0" w:after="0" w:afterAutospacing="0"/>
              <w:ind w:left="0" w:right="0"/>
              <w:jc w:val="center"/>
              <w:rPr>
                <w:rFonts w:hint="eastAsia" w:ascii="仿宋" w:hAnsi="仿宋" w:eastAsia="仿宋" w:cs="仿宋"/>
                <w:bCs/>
                <w:color w:val="auto"/>
                <w:szCs w:val="21"/>
              </w:rPr>
            </w:pPr>
            <w:r>
              <w:rPr>
                <w:rFonts w:hint="eastAsia" w:ascii="仿宋" w:hAnsi="仿宋" w:eastAsia="仿宋" w:cs="仿宋"/>
                <w:bCs/>
                <w:color w:val="auto"/>
                <w:szCs w:val="21"/>
              </w:rPr>
              <w:t>1</w:t>
            </w:r>
          </w:p>
        </w:tc>
        <w:tc>
          <w:tcPr>
            <w:tcW w:w="1785" w:type="dxa"/>
            <w:vAlign w:val="center"/>
          </w:tcPr>
          <w:p w14:paraId="607E7281">
            <w:pPr>
              <w:keepNext w:val="0"/>
              <w:keepLines w:val="0"/>
              <w:suppressLineNumbers w:val="0"/>
              <w:spacing w:before="0" w:beforeAutospacing="0" w:after="0" w:afterAutospacing="0"/>
              <w:ind w:left="0" w:right="0"/>
              <w:jc w:val="left"/>
              <w:rPr>
                <w:rFonts w:hint="eastAsia" w:ascii="仿宋" w:hAnsi="仿宋" w:eastAsia="仿宋" w:cs="仿宋"/>
                <w:bCs/>
                <w:color w:val="auto"/>
                <w:szCs w:val="21"/>
              </w:rPr>
            </w:pPr>
            <w:r>
              <w:rPr>
                <w:rFonts w:hint="eastAsia" w:ascii="仿宋" w:hAnsi="仿宋" w:eastAsia="仿宋" w:cs="仿宋"/>
                <w:bCs/>
                <w:color w:val="auto"/>
                <w:szCs w:val="21"/>
              </w:rPr>
              <w:t>实际比率≥</w:t>
            </w:r>
            <w:r>
              <w:rPr>
                <w:rFonts w:hint="eastAsia" w:ascii="仿宋" w:hAnsi="仿宋" w:eastAsia="仿宋" w:cs="仿宋"/>
                <w:bCs/>
                <w:color w:val="auto"/>
                <w:szCs w:val="21"/>
                <w:lang w:val="en-US" w:eastAsia="zh-CN"/>
              </w:rPr>
              <w:t>1.5</w:t>
            </w:r>
            <w:r>
              <w:rPr>
                <w:rFonts w:hint="eastAsia" w:ascii="仿宋" w:hAnsi="仿宋" w:eastAsia="仿宋" w:cs="仿宋"/>
                <w:bCs/>
                <w:color w:val="auto"/>
                <w:szCs w:val="21"/>
              </w:rPr>
              <w:t>得1分；其他实际比率得分=实际比率/满分比率×标准分数。</w:t>
            </w:r>
          </w:p>
        </w:tc>
        <w:tc>
          <w:tcPr>
            <w:tcW w:w="1215" w:type="dxa"/>
            <w:vAlign w:val="center"/>
          </w:tcPr>
          <w:p w14:paraId="6DFB98B3">
            <w:pPr>
              <w:keepNext w:val="0"/>
              <w:keepLines w:val="0"/>
              <w:suppressLineNumbers w:val="0"/>
              <w:spacing w:before="0" w:beforeAutospacing="0" w:after="0" w:afterAutospacing="0"/>
              <w:ind w:left="0" w:right="0"/>
              <w:jc w:val="left"/>
              <w:rPr>
                <w:rFonts w:hint="eastAsia" w:ascii="仿宋" w:hAnsi="仿宋" w:eastAsia="仿宋" w:cs="仿宋"/>
                <w:bCs/>
                <w:color w:val="auto"/>
                <w:szCs w:val="21"/>
              </w:rPr>
            </w:pPr>
          </w:p>
        </w:tc>
        <w:tc>
          <w:tcPr>
            <w:tcW w:w="835" w:type="dxa"/>
            <w:vAlign w:val="center"/>
          </w:tcPr>
          <w:p w14:paraId="681E030F">
            <w:pPr>
              <w:keepNext w:val="0"/>
              <w:keepLines w:val="0"/>
              <w:suppressLineNumbers w:val="0"/>
              <w:spacing w:before="0" w:beforeAutospacing="0" w:after="0" w:afterAutospacing="0"/>
              <w:ind w:left="0" w:right="0"/>
              <w:jc w:val="left"/>
              <w:rPr>
                <w:rFonts w:hint="eastAsia" w:ascii="仿宋" w:hAnsi="仿宋" w:eastAsia="仿宋" w:cs="仿宋"/>
                <w:bCs/>
                <w:color w:val="auto"/>
                <w:szCs w:val="21"/>
              </w:rPr>
            </w:pPr>
          </w:p>
        </w:tc>
      </w:tr>
      <w:tr w14:paraId="33BA60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50" w:hRule="atLeast"/>
          <w:jc w:val="center"/>
        </w:trPr>
        <w:tc>
          <w:tcPr>
            <w:tcW w:w="1275" w:type="dxa"/>
            <w:vMerge w:val="restart"/>
            <w:vAlign w:val="center"/>
          </w:tcPr>
          <w:p w14:paraId="57C596DB">
            <w:pPr>
              <w:keepNext w:val="0"/>
              <w:keepLines w:val="0"/>
              <w:suppressLineNumbers w:val="0"/>
              <w:spacing w:before="0" w:beforeAutospacing="0" w:after="0" w:afterAutospacing="0"/>
              <w:ind w:left="0" w:right="0"/>
              <w:jc w:val="center"/>
              <w:rPr>
                <w:rFonts w:hint="eastAsia" w:ascii="仿宋" w:hAnsi="仿宋" w:eastAsia="仿宋" w:cs="仿宋"/>
                <w:bCs/>
                <w:color w:val="auto"/>
                <w:szCs w:val="21"/>
              </w:rPr>
            </w:pPr>
            <w:r>
              <w:rPr>
                <w:rFonts w:hint="eastAsia" w:ascii="仿宋" w:hAnsi="仿宋" w:eastAsia="仿宋" w:cs="仿宋"/>
                <w:bCs/>
                <w:color w:val="auto"/>
                <w:szCs w:val="21"/>
              </w:rPr>
              <w:t>市场行为</w:t>
            </w:r>
          </w:p>
        </w:tc>
        <w:tc>
          <w:tcPr>
            <w:tcW w:w="570" w:type="dxa"/>
            <w:vAlign w:val="center"/>
          </w:tcPr>
          <w:p w14:paraId="5239396E">
            <w:pPr>
              <w:keepNext w:val="0"/>
              <w:keepLines w:val="0"/>
              <w:suppressLineNumbers w:val="0"/>
              <w:spacing w:before="0" w:beforeAutospacing="0" w:after="0" w:afterAutospacing="0"/>
              <w:ind w:left="0" w:right="0"/>
              <w:jc w:val="center"/>
              <w:rPr>
                <w:rFonts w:hint="eastAsia" w:ascii="仿宋" w:hAnsi="仿宋" w:eastAsia="仿宋" w:cs="仿宋"/>
                <w:bCs/>
                <w:color w:val="auto"/>
                <w:szCs w:val="21"/>
              </w:rPr>
            </w:pPr>
            <w:r>
              <w:rPr>
                <w:rFonts w:hint="eastAsia" w:ascii="仿宋" w:hAnsi="仿宋" w:eastAsia="仿宋" w:cs="仿宋"/>
                <w:bCs/>
                <w:color w:val="auto"/>
                <w:szCs w:val="21"/>
              </w:rPr>
              <w:t>1</w:t>
            </w:r>
          </w:p>
        </w:tc>
        <w:tc>
          <w:tcPr>
            <w:tcW w:w="1481" w:type="dxa"/>
            <w:vAlign w:val="center"/>
          </w:tcPr>
          <w:p w14:paraId="283CE090">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Cs w:val="21"/>
              </w:rPr>
            </w:pPr>
            <w:r>
              <w:rPr>
                <w:rFonts w:hint="eastAsia" w:ascii="仿宋" w:hAnsi="仿宋" w:eastAsia="仿宋" w:cs="仿宋"/>
                <w:color w:val="auto"/>
                <w:kern w:val="0"/>
                <w:szCs w:val="21"/>
              </w:rPr>
              <w:t>通报批评</w:t>
            </w:r>
          </w:p>
        </w:tc>
        <w:tc>
          <w:tcPr>
            <w:tcW w:w="6615" w:type="dxa"/>
            <w:gridSpan w:val="2"/>
            <w:vAlign w:val="center"/>
          </w:tcPr>
          <w:p w14:paraId="427FC60F">
            <w:pPr>
              <w:keepNext w:val="0"/>
              <w:keepLines w:val="0"/>
              <w:suppressLineNumbers w:val="0"/>
              <w:spacing w:before="0" w:beforeAutospacing="0" w:after="0" w:afterAutospacing="0"/>
              <w:ind w:left="0" w:right="0"/>
              <w:jc w:val="left"/>
              <w:rPr>
                <w:rFonts w:hint="eastAsia" w:ascii="仿宋" w:hAnsi="仿宋" w:eastAsia="仿宋" w:cs="仿宋"/>
                <w:bCs/>
                <w:color w:val="auto"/>
                <w:szCs w:val="21"/>
              </w:rPr>
            </w:pPr>
            <w:r>
              <w:rPr>
                <w:rFonts w:hint="eastAsia" w:ascii="仿宋" w:hAnsi="仿宋" w:eastAsia="仿宋" w:cs="仿宋"/>
                <w:bCs/>
                <w:color w:val="auto"/>
                <w:szCs w:val="21"/>
              </w:rPr>
              <w:t>1、被国家建设行政主管部门通报批评(扣10分/次)；</w:t>
            </w:r>
          </w:p>
          <w:p w14:paraId="3ADE0DCF">
            <w:pPr>
              <w:keepNext w:val="0"/>
              <w:keepLines w:val="0"/>
              <w:suppressLineNumbers w:val="0"/>
              <w:spacing w:before="0" w:beforeAutospacing="0" w:after="0" w:afterAutospacing="0"/>
              <w:ind w:left="0" w:right="0"/>
              <w:jc w:val="left"/>
              <w:rPr>
                <w:rFonts w:hint="eastAsia" w:ascii="仿宋" w:hAnsi="仿宋" w:eastAsia="仿宋" w:cs="仿宋"/>
                <w:bCs/>
                <w:color w:val="auto"/>
                <w:szCs w:val="21"/>
              </w:rPr>
            </w:pPr>
            <w:r>
              <w:rPr>
                <w:rFonts w:hint="eastAsia" w:ascii="仿宋" w:hAnsi="仿宋" w:eastAsia="仿宋" w:cs="仿宋"/>
                <w:bCs/>
                <w:color w:val="auto"/>
                <w:szCs w:val="21"/>
              </w:rPr>
              <w:t>2、被省级建设行政主管部门通报批评(扣5分/次)；</w:t>
            </w:r>
          </w:p>
          <w:p w14:paraId="73C4884D">
            <w:pPr>
              <w:keepNext w:val="0"/>
              <w:keepLines w:val="0"/>
              <w:suppressLineNumbers w:val="0"/>
              <w:spacing w:before="0" w:beforeAutospacing="0" w:after="0" w:afterAutospacing="0"/>
              <w:ind w:left="0" w:right="0"/>
              <w:jc w:val="left"/>
              <w:rPr>
                <w:rFonts w:hint="eastAsia" w:ascii="仿宋" w:hAnsi="仿宋" w:eastAsia="仿宋" w:cs="仿宋"/>
                <w:bCs/>
                <w:color w:val="auto"/>
                <w:szCs w:val="21"/>
              </w:rPr>
            </w:pPr>
            <w:r>
              <w:rPr>
                <w:rFonts w:hint="eastAsia" w:ascii="仿宋" w:hAnsi="仿宋" w:eastAsia="仿宋" w:cs="仿宋"/>
                <w:bCs/>
                <w:color w:val="auto"/>
                <w:szCs w:val="21"/>
              </w:rPr>
              <w:t>3、被地市级建设行政主管部门通报批评(扣3分/次)；</w:t>
            </w:r>
          </w:p>
          <w:p w14:paraId="55ADE476">
            <w:pPr>
              <w:keepNext w:val="0"/>
              <w:keepLines w:val="0"/>
              <w:suppressLineNumbers w:val="0"/>
              <w:spacing w:before="0" w:beforeAutospacing="0" w:after="0" w:afterAutospacing="0"/>
              <w:ind w:left="0" w:right="0"/>
              <w:jc w:val="left"/>
              <w:rPr>
                <w:rFonts w:hint="eastAsia" w:ascii="仿宋" w:hAnsi="仿宋" w:eastAsia="仿宋" w:cs="仿宋"/>
                <w:color w:val="auto"/>
              </w:rPr>
            </w:pPr>
            <w:r>
              <w:rPr>
                <w:rFonts w:hint="eastAsia" w:ascii="仿宋" w:hAnsi="仿宋" w:eastAsia="仿宋" w:cs="仿宋"/>
                <w:bCs/>
                <w:color w:val="auto"/>
                <w:szCs w:val="21"/>
              </w:rPr>
              <w:t>4、被县区级建设行政主管部门通报批评(扣2分/次)。</w:t>
            </w:r>
          </w:p>
        </w:tc>
        <w:tc>
          <w:tcPr>
            <w:tcW w:w="720" w:type="dxa"/>
            <w:vMerge w:val="restart"/>
            <w:vAlign w:val="center"/>
          </w:tcPr>
          <w:p w14:paraId="0B2271B1">
            <w:pPr>
              <w:keepNext w:val="0"/>
              <w:keepLines w:val="0"/>
              <w:suppressLineNumbers w:val="0"/>
              <w:spacing w:before="0" w:beforeAutospacing="0" w:after="0" w:afterAutospacing="0"/>
              <w:ind w:left="0" w:right="0"/>
              <w:jc w:val="center"/>
              <w:rPr>
                <w:rFonts w:hint="eastAsia" w:ascii="仿宋" w:hAnsi="仿宋" w:eastAsia="仿宋" w:cs="仿宋"/>
                <w:bCs/>
                <w:color w:val="auto"/>
                <w:szCs w:val="21"/>
              </w:rPr>
            </w:pPr>
            <w:r>
              <w:rPr>
                <w:rFonts w:hint="eastAsia" w:ascii="仿宋" w:hAnsi="仿宋" w:eastAsia="仿宋" w:cs="仿宋"/>
                <w:bCs/>
                <w:color w:val="auto"/>
                <w:szCs w:val="21"/>
              </w:rPr>
              <w:t>30</w:t>
            </w:r>
          </w:p>
        </w:tc>
        <w:tc>
          <w:tcPr>
            <w:tcW w:w="1785" w:type="dxa"/>
            <w:vAlign w:val="center"/>
          </w:tcPr>
          <w:p w14:paraId="43703937">
            <w:pPr>
              <w:keepNext w:val="0"/>
              <w:keepLines w:val="0"/>
              <w:suppressLineNumbers w:val="0"/>
              <w:spacing w:before="0" w:beforeAutospacing="0" w:after="0" w:afterAutospacing="0"/>
              <w:ind w:left="0" w:right="0"/>
              <w:jc w:val="left"/>
              <w:rPr>
                <w:rFonts w:hint="eastAsia" w:ascii="仿宋" w:hAnsi="仿宋" w:eastAsia="仿宋" w:cs="仿宋"/>
                <w:bCs/>
                <w:color w:val="auto"/>
                <w:szCs w:val="21"/>
              </w:rPr>
            </w:pPr>
            <w:r>
              <w:rPr>
                <w:rFonts w:hint="eastAsia" w:ascii="仿宋" w:hAnsi="仿宋" w:eastAsia="仿宋" w:cs="仿宋"/>
                <w:bCs/>
                <w:color w:val="auto"/>
                <w:szCs w:val="21"/>
              </w:rPr>
              <w:t>与建设工程质量检测机构有关的通报批评，以建设主管部门的通报、通知等正式文件为准。</w:t>
            </w:r>
          </w:p>
        </w:tc>
        <w:tc>
          <w:tcPr>
            <w:tcW w:w="1215" w:type="dxa"/>
            <w:vAlign w:val="center"/>
          </w:tcPr>
          <w:p w14:paraId="434FC95F">
            <w:pPr>
              <w:keepNext w:val="0"/>
              <w:keepLines w:val="0"/>
              <w:suppressLineNumbers w:val="0"/>
              <w:spacing w:before="0" w:beforeAutospacing="0" w:after="0" w:afterAutospacing="0"/>
              <w:ind w:left="0" w:right="0"/>
              <w:jc w:val="left"/>
              <w:rPr>
                <w:rFonts w:hint="eastAsia" w:ascii="仿宋" w:hAnsi="仿宋" w:eastAsia="仿宋" w:cs="仿宋"/>
                <w:bCs/>
                <w:color w:val="auto"/>
                <w:szCs w:val="21"/>
              </w:rPr>
            </w:pPr>
          </w:p>
        </w:tc>
        <w:tc>
          <w:tcPr>
            <w:tcW w:w="835" w:type="dxa"/>
            <w:vMerge w:val="restart"/>
            <w:vAlign w:val="center"/>
          </w:tcPr>
          <w:p w14:paraId="66ED2BE8">
            <w:pPr>
              <w:keepNext w:val="0"/>
              <w:keepLines w:val="0"/>
              <w:suppressLineNumbers w:val="0"/>
              <w:spacing w:before="0" w:beforeAutospacing="0" w:after="0" w:afterAutospacing="0"/>
              <w:ind w:left="0" w:right="0"/>
              <w:jc w:val="left"/>
              <w:rPr>
                <w:rFonts w:hint="eastAsia" w:ascii="仿宋" w:hAnsi="仿宋" w:eastAsia="仿宋" w:cs="仿宋"/>
                <w:bCs/>
                <w:color w:val="auto"/>
                <w:szCs w:val="21"/>
              </w:rPr>
            </w:pPr>
          </w:p>
        </w:tc>
      </w:tr>
      <w:tr w14:paraId="33B73F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79" w:hRule="atLeast"/>
          <w:jc w:val="center"/>
        </w:trPr>
        <w:tc>
          <w:tcPr>
            <w:tcW w:w="1275" w:type="dxa"/>
            <w:vMerge w:val="continue"/>
            <w:vAlign w:val="center"/>
          </w:tcPr>
          <w:p w14:paraId="57EA7DBC">
            <w:pPr>
              <w:keepNext w:val="0"/>
              <w:keepLines w:val="0"/>
              <w:suppressLineNumbers w:val="0"/>
              <w:spacing w:before="0" w:beforeAutospacing="0" w:after="0" w:afterAutospacing="0"/>
              <w:ind w:left="0" w:right="0"/>
              <w:jc w:val="left"/>
              <w:rPr>
                <w:rFonts w:hint="eastAsia" w:ascii="仿宋" w:hAnsi="仿宋" w:eastAsia="仿宋" w:cs="仿宋"/>
                <w:color w:val="auto"/>
              </w:rPr>
            </w:pPr>
          </w:p>
        </w:tc>
        <w:tc>
          <w:tcPr>
            <w:tcW w:w="570" w:type="dxa"/>
            <w:shd w:val="clear" w:color="auto" w:fill="auto"/>
            <w:vAlign w:val="top"/>
          </w:tcPr>
          <w:p w14:paraId="5D1A9722">
            <w:pPr>
              <w:keepNext w:val="0"/>
              <w:keepLines w:val="0"/>
              <w:suppressLineNumbers w:val="0"/>
              <w:spacing w:before="0" w:beforeAutospacing="0" w:after="0" w:afterAutospacing="0"/>
              <w:ind w:left="0" w:right="0"/>
              <w:jc w:val="center"/>
              <w:rPr>
                <w:rFonts w:hint="eastAsia" w:ascii="仿宋" w:hAnsi="仿宋" w:eastAsia="仿宋" w:cs="仿宋"/>
                <w:bCs/>
                <w:color w:val="auto"/>
                <w:szCs w:val="21"/>
              </w:rPr>
            </w:pPr>
          </w:p>
          <w:p w14:paraId="0C43D482">
            <w:pPr>
              <w:keepNext w:val="0"/>
              <w:keepLines w:val="0"/>
              <w:suppressLineNumbers w:val="0"/>
              <w:spacing w:before="0" w:beforeAutospacing="0" w:after="0" w:afterAutospacing="0"/>
              <w:ind w:left="0" w:right="0"/>
              <w:jc w:val="center"/>
              <w:rPr>
                <w:rFonts w:hint="eastAsia" w:ascii="仿宋" w:hAnsi="仿宋" w:eastAsia="仿宋" w:cs="仿宋"/>
                <w:bCs/>
                <w:color w:val="auto"/>
                <w:szCs w:val="21"/>
              </w:rPr>
            </w:pPr>
          </w:p>
          <w:p w14:paraId="4E3ED784">
            <w:pPr>
              <w:keepNext w:val="0"/>
              <w:keepLines w:val="0"/>
              <w:suppressLineNumbers w:val="0"/>
              <w:spacing w:before="0" w:beforeAutospacing="0" w:after="0" w:afterAutospacing="0"/>
              <w:ind w:left="0" w:right="0"/>
              <w:jc w:val="center"/>
              <w:rPr>
                <w:rFonts w:hint="eastAsia" w:ascii="仿宋" w:hAnsi="仿宋" w:eastAsia="仿宋" w:cs="仿宋"/>
                <w:bCs/>
                <w:color w:val="auto"/>
                <w:szCs w:val="21"/>
                <w:lang w:val="en-US" w:eastAsia="zh-CN"/>
              </w:rPr>
            </w:pPr>
            <w:r>
              <w:rPr>
                <w:rFonts w:hint="eastAsia" w:ascii="仿宋" w:hAnsi="仿宋" w:eastAsia="仿宋" w:cs="仿宋"/>
                <w:bCs/>
                <w:color w:val="auto"/>
                <w:szCs w:val="21"/>
              </w:rPr>
              <w:t>2</w:t>
            </w:r>
          </w:p>
        </w:tc>
        <w:tc>
          <w:tcPr>
            <w:tcW w:w="1481" w:type="dxa"/>
            <w:shd w:val="clear" w:color="auto" w:fill="auto"/>
            <w:vAlign w:val="top"/>
          </w:tcPr>
          <w:p w14:paraId="5F3651F6">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Cs w:val="21"/>
              </w:rPr>
            </w:pPr>
          </w:p>
          <w:p w14:paraId="10E8C58E">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rPr>
              <w:t>不良行为</w:t>
            </w:r>
          </w:p>
        </w:tc>
        <w:tc>
          <w:tcPr>
            <w:tcW w:w="6615" w:type="dxa"/>
            <w:gridSpan w:val="2"/>
            <w:shd w:val="clear" w:color="auto" w:fill="auto"/>
            <w:vAlign w:val="top"/>
          </w:tcPr>
          <w:p w14:paraId="5129D223">
            <w:pPr>
              <w:keepNext w:val="0"/>
              <w:keepLines w:val="0"/>
              <w:suppressLineNumbers w:val="0"/>
              <w:spacing w:before="0" w:beforeAutospacing="0" w:after="0" w:afterAutospacing="0"/>
              <w:ind w:left="0" w:right="0"/>
              <w:rPr>
                <w:rFonts w:hint="eastAsia" w:ascii="仿宋" w:hAnsi="仿宋" w:eastAsia="仿宋" w:cs="仿宋"/>
                <w:color w:val="auto"/>
              </w:rPr>
            </w:pPr>
          </w:p>
          <w:p w14:paraId="26E7C64A">
            <w:pPr>
              <w:keepNext w:val="0"/>
              <w:keepLines w:val="0"/>
              <w:suppressLineNumbers w:val="0"/>
              <w:spacing w:before="0" w:beforeAutospacing="0" w:after="0" w:afterAutospacing="0"/>
              <w:ind w:left="0" w:right="0"/>
              <w:rPr>
                <w:rFonts w:hint="eastAsia" w:ascii="仿宋" w:hAnsi="仿宋" w:eastAsia="仿宋" w:cs="仿宋"/>
                <w:color w:val="auto"/>
                <w:lang w:val="en-US" w:eastAsia="zh-CN"/>
              </w:rPr>
            </w:pPr>
            <w:r>
              <w:rPr>
                <w:rFonts w:hint="eastAsia" w:ascii="仿宋" w:hAnsi="仿宋" w:eastAsia="仿宋" w:cs="仿宋"/>
                <w:color w:val="auto"/>
              </w:rPr>
              <w:t>具体指标见《建设工程质量检测机构不良行为记分标准》（附</w:t>
            </w:r>
            <w:r>
              <w:rPr>
                <w:rFonts w:hint="eastAsia" w:ascii="仿宋" w:hAnsi="仿宋" w:eastAsia="仿宋" w:cs="仿宋"/>
                <w:color w:val="auto"/>
                <w:lang w:val="en-US" w:eastAsia="zh-CN"/>
              </w:rPr>
              <w:t>表</w:t>
            </w:r>
            <w:r>
              <w:rPr>
                <w:rFonts w:hint="eastAsia" w:ascii="仿宋" w:hAnsi="仿宋" w:eastAsia="仿宋" w:cs="仿宋"/>
                <w:color w:val="auto"/>
              </w:rPr>
              <w:t>2）</w:t>
            </w:r>
          </w:p>
        </w:tc>
        <w:tc>
          <w:tcPr>
            <w:tcW w:w="720" w:type="dxa"/>
            <w:vMerge w:val="continue"/>
            <w:vAlign w:val="center"/>
          </w:tcPr>
          <w:p w14:paraId="06A5A7B7">
            <w:pPr>
              <w:keepNext w:val="0"/>
              <w:keepLines w:val="0"/>
              <w:suppressLineNumbers w:val="0"/>
              <w:spacing w:before="0" w:beforeAutospacing="0" w:after="0" w:afterAutospacing="0"/>
              <w:ind w:left="0" w:right="0"/>
              <w:jc w:val="left"/>
              <w:rPr>
                <w:rFonts w:hint="eastAsia" w:ascii="仿宋" w:hAnsi="仿宋" w:eastAsia="仿宋" w:cs="仿宋"/>
                <w:bCs/>
                <w:color w:val="auto"/>
                <w:szCs w:val="21"/>
              </w:rPr>
            </w:pPr>
          </w:p>
        </w:tc>
        <w:tc>
          <w:tcPr>
            <w:tcW w:w="1785" w:type="dxa"/>
            <w:vAlign w:val="center"/>
          </w:tcPr>
          <w:p w14:paraId="4DCD342A">
            <w:pPr>
              <w:keepNext w:val="0"/>
              <w:keepLines w:val="0"/>
              <w:suppressLineNumbers w:val="0"/>
              <w:spacing w:before="0" w:beforeAutospacing="0" w:after="0" w:afterAutospacing="0"/>
              <w:ind w:left="0" w:right="0"/>
              <w:jc w:val="left"/>
              <w:rPr>
                <w:rFonts w:hint="eastAsia" w:ascii="仿宋" w:hAnsi="仿宋" w:eastAsia="仿宋" w:cs="仿宋"/>
                <w:bCs/>
                <w:color w:val="auto"/>
                <w:szCs w:val="21"/>
              </w:rPr>
            </w:pPr>
            <w:r>
              <w:rPr>
                <w:rFonts w:hint="eastAsia" w:ascii="仿宋" w:hAnsi="仿宋" w:eastAsia="仿宋" w:cs="仿宋"/>
                <w:bCs/>
                <w:color w:val="auto"/>
                <w:szCs w:val="21"/>
              </w:rPr>
              <w:t>按具体标准扣  分，扣完为止。</w:t>
            </w:r>
          </w:p>
        </w:tc>
        <w:tc>
          <w:tcPr>
            <w:tcW w:w="1215" w:type="dxa"/>
            <w:vAlign w:val="center"/>
          </w:tcPr>
          <w:p w14:paraId="4246C142">
            <w:pPr>
              <w:keepNext w:val="0"/>
              <w:keepLines w:val="0"/>
              <w:suppressLineNumbers w:val="0"/>
              <w:spacing w:before="0" w:beforeAutospacing="0" w:after="0" w:afterAutospacing="0"/>
              <w:ind w:left="0" w:right="0"/>
              <w:jc w:val="left"/>
              <w:rPr>
                <w:rFonts w:hint="eastAsia" w:ascii="仿宋" w:hAnsi="仿宋" w:eastAsia="仿宋" w:cs="仿宋"/>
                <w:bCs/>
                <w:color w:val="auto"/>
                <w:szCs w:val="21"/>
              </w:rPr>
            </w:pPr>
          </w:p>
        </w:tc>
        <w:tc>
          <w:tcPr>
            <w:tcW w:w="835" w:type="dxa"/>
            <w:vMerge w:val="continue"/>
            <w:vAlign w:val="center"/>
          </w:tcPr>
          <w:p w14:paraId="4CC7523C">
            <w:pPr>
              <w:keepNext w:val="0"/>
              <w:keepLines w:val="0"/>
              <w:suppressLineNumbers w:val="0"/>
              <w:spacing w:before="0" w:beforeAutospacing="0" w:after="0" w:afterAutospacing="0"/>
              <w:ind w:left="0" w:right="0"/>
              <w:jc w:val="left"/>
              <w:rPr>
                <w:rFonts w:hint="eastAsia" w:ascii="仿宋" w:hAnsi="仿宋" w:eastAsia="仿宋" w:cs="仿宋"/>
                <w:bCs/>
                <w:color w:val="auto"/>
                <w:szCs w:val="21"/>
              </w:rPr>
            </w:pPr>
          </w:p>
        </w:tc>
      </w:tr>
      <w:tr w14:paraId="5D0464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17" w:hRule="atLeast"/>
          <w:jc w:val="center"/>
        </w:trPr>
        <w:tc>
          <w:tcPr>
            <w:tcW w:w="1275" w:type="dxa"/>
            <w:vMerge w:val="restart"/>
            <w:vAlign w:val="center"/>
          </w:tcPr>
          <w:p w14:paraId="4A9CF136">
            <w:pPr>
              <w:pStyle w:val="21"/>
              <w:keepNext w:val="0"/>
              <w:keepLines w:val="0"/>
              <w:suppressLineNumbers w:val="0"/>
              <w:spacing w:before="0" w:beforeAutospacing="0" w:after="0" w:afterAutospacing="0"/>
              <w:ind w:left="0" w:right="0" w:firstLine="0" w:firstLineChars="0"/>
              <w:jc w:val="center"/>
              <w:rPr>
                <w:rFonts w:hint="eastAsia" w:ascii="仿宋" w:hAnsi="仿宋" w:eastAsia="仿宋" w:cs="仿宋"/>
                <w:bCs/>
                <w:color w:val="auto"/>
                <w:szCs w:val="21"/>
              </w:rPr>
            </w:pPr>
            <w:r>
              <w:rPr>
                <w:rFonts w:hint="eastAsia" w:ascii="仿宋" w:hAnsi="仿宋" w:eastAsia="仿宋" w:cs="仿宋"/>
                <w:bCs/>
                <w:color w:val="auto"/>
                <w:szCs w:val="21"/>
              </w:rPr>
              <w:t>加分项</w:t>
            </w:r>
          </w:p>
        </w:tc>
        <w:tc>
          <w:tcPr>
            <w:tcW w:w="570" w:type="dxa"/>
            <w:shd w:val="clear" w:color="auto" w:fill="auto"/>
            <w:vAlign w:val="center"/>
          </w:tcPr>
          <w:p w14:paraId="3682D671">
            <w:pPr>
              <w:pStyle w:val="21"/>
              <w:keepNext w:val="0"/>
              <w:keepLines w:val="0"/>
              <w:suppressLineNumbers w:val="0"/>
              <w:spacing w:before="0" w:beforeAutospacing="0" w:after="0" w:afterAutospacing="0"/>
              <w:ind w:left="0" w:right="0" w:firstLine="0" w:firstLineChars="0"/>
              <w:jc w:val="center"/>
              <w:rPr>
                <w:rFonts w:hint="eastAsia" w:ascii="仿宋" w:hAnsi="仿宋" w:eastAsia="仿宋" w:cs="仿宋"/>
                <w:bCs/>
                <w:color w:val="auto"/>
                <w:kern w:val="2"/>
                <w:sz w:val="21"/>
                <w:szCs w:val="21"/>
                <w:lang w:val="en-US" w:eastAsia="zh-CN" w:bidi="ar-SA"/>
              </w:rPr>
            </w:pPr>
            <w:r>
              <w:rPr>
                <w:rFonts w:hint="eastAsia" w:ascii="仿宋" w:hAnsi="仿宋" w:eastAsia="仿宋" w:cs="仿宋"/>
                <w:bCs/>
                <w:color w:val="auto"/>
                <w:szCs w:val="21"/>
                <w:lang w:val="en-US" w:eastAsia="zh-CN"/>
              </w:rPr>
              <w:t>1</w:t>
            </w:r>
          </w:p>
        </w:tc>
        <w:tc>
          <w:tcPr>
            <w:tcW w:w="1481" w:type="dxa"/>
            <w:shd w:val="clear" w:color="auto" w:fill="auto"/>
            <w:vAlign w:val="center"/>
          </w:tcPr>
          <w:p w14:paraId="54697F52">
            <w:pPr>
              <w:keepNext w:val="0"/>
              <w:keepLines w:val="0"/>
              <w:widowControl/>
              <w:suppressLineNumbers w:val="0"/>
              <w:spacing w:before="0" w:beforeAutospacing="0" w:after="0" w:afterAutospacing="0"/>
              <w:ind w:left="0" w:right="0"/>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Cs w:val="21"/>
              </w:rPr>
              <w:t>参与国家、省、市的重大质量技术活动，取得科研成果</w:t>
            </w:r>
          </w:p>
        </w:tc>
        <w:tc>
          <w:tcPr>
            <w:tcW w:w="6615" w:type="dxa"/>
            <w:gridSpan w:val="2"/>
            <w:shd w:val="clear" w:color="auto" w:fill="auto"/>
            <w:vAlign w:val="center"/>
          </w:tcPr>
          <w:p w14:paraId="5DE79516">
            <w:pPr>
              <w:keepNext w:val="0"/>
              <w:keepLines w:val="0"/>
              <w:numPr>
                <w:ilvl w:val="-1"/>
                <w:numId w:val="0"/>
              </w:numPr>
              <w:suppressLineNumbers w:val="0"/>
              <w:spacing w:before="0" w:beforeAutospacing="0" w:after="0" w:afterAutospacing="0"/>
              <w:ind w:left="0" w:right="0"/>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检测机构近三年：</w:t>
            </w:r>
          </w:p>
          <w:p w14:paraId="048D6667">
            <w:pPr>
              <w:keepNext w:val="0"/>
              <w:keepLines w:val="0"/>
              <w:numPr>
                <w:ilvl w:val="0"/>
                <w:numId w:val="0"/>
              </w:numPr>
              <w:suppressLineNumbers w:val="0"/>
              <w:spacing w:before="0" w:beforeAutospacing="0" w:after="0" w:afterAutospacing="0"/>
              <w:ind w:left="0" w:right="0"/>
              <w:rPr>
                <w:rFonts w:hint="eastAsia" w:ascii="仿宋" w:hAnsi="仿宋" w:eastAsia="仿宋" w:cs="仿宋"/>
                <w:color w:val="auto"/>
                <w:kern w:val="0"/>
                <w:szCs w:val="21"/>
              </w:rPr>
            </w:pPr>
            <w:r>
              <w:rPr>
                <w:rFonts w:hint="eastAsia" w:ascii="仿宋" w:hAnsi="仿宋" w:eastAsia="仿宋" w:cs="仿宋"/>
                <w:color w:val="auto"/>
                <w:kern w:val="0"/>
                <w:szCs w:val="21"/>
                <w:lang w:val="en-US" w:eastAsia="zh-CN"/>
              </w:rPr>
              <w:t>1、</w:t>
            </w:r>
            <w:r>
              <w:rPr>
                <w:rFonts w:hint="eastAsia" w:ascii="仿宋" w:hAnsi="仿宋" w:eastAsia="仿宋" w:cs="仿宋"/>
                <w:color w:val="auto"/>
                <w:kern w:val="0"/>
                <w:szCs w:val="21"/>
              </w:rPr>
              <w:t>获得国家级奖项，每项加</w:t>
            </w:r>
            <w:r>
              <w:rPr>
                <w:rFonts w:hint="eastAsia" w:ascii="仿宋" w:hAnsi="仿宋" w:eastAsia="仿宋" w:cs="仿宋"/>
                <w:color w:val="auto"/>
                <w:kern w:val="0"/>
                <w:szCs w:val="21"/>
                <w:lang w:val="en-US" w:eastAsia="zh-CN"/>
              </w:rPr>
              <w:t>2</w:t>
            </w:r>
            <w:r>
              <w:rPr>
                <w:rFonts w:hint="eastAsia" w:ascii="仿宋" w:hAnsi="仿宋" w:eastAsia="仿宋" w:cs="仿宋"/>
                <w:color w:val="auto"/>
                <w:kern w:val="0"/>
                <w:szCs w:val="21"/>
              </w:rPr>
              <w:t>分；</w:t>
            </w:r>
          </w:p>
          <w:p w14:paraId="7E3BF063">
            <w:pPr>
              <w:keepNext w:val="0"/>
              <w:keepLines w:val="0"/>
              <w:numPr>
                <w:ilvl w:val="0"/>
                <w:numId w:val="0"/>
              </w:numPr>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kern w:val="0"/>
                <w:szCs w:val="21"/>
                <w:lang w:val="en-US" w:eastAsia="zh-CN"/>
              </w:rPr>
              <w:t>2、</w:t>
            </w:r>
            <w:r>
              <w:rPr>
                <w:rFonts w:hint="eastAsia" w:ascii="仿宋" w:hAnsi="仿宋" w:eastAsia="仿宋" w:cs="仿宋"/>
                <w:color w:val="auto"/>
                <w:kern w:val="0"/>
                <w:szCs w:val="21"/>
              </w:rPr>
              <w:t>获得省级奖项，每项加</w:t>
            </w:r>
            <w:r>
              <w:rPr>
                <w:rFonts w:hint="eastAsia" w:ascii="仿宋" w:hAnsi="仿宋" w:eastAsia="仿宋" w:cs="仿宋"/>
                <w:color w:val="auto"/>
                <w:kern w:val="0"/>
                <w:szCs w:val="21"/>
                <w:lang w:val="en-US" w:eastAsia="zh-CN"/>
              </w:rPr>
              <w:t>1</w:t>
            </w:r>
            <w:r>
              <w:rPr>
                <w:rFonts w:hint="eastAsia" w:ascii="仿宋" w:hAnsi="仿宋" w:eastAsia="仿宋" w:cs="仿宋"/>
                <w:color w:val="auto"/>
                <w:kern w:val="0"/>
                <w:szCs w:val="21"/>
              </w:rPr>
              <w:t>分；</w:t>
            </w:r>
          </w:p>
          <w:p w14:paraId="2560ACBE">
            <w:pPr>
              <w:keepNext w:val="0"/>
              <w:keepLines w:val="0"/>
              <w:numPr>
                <w:ilvl w:val="0"/>
                <w:numId w:val="0"/>
              </w:numPr>
              <w:suppressLineNumbers w:val="0"/>
              <w:spacing w:before="0" w:beforeAutospacing="0" w:after="0" w:afterAutospacing="0"/>
              <w:ind w:left="0" w:leftChars="0" w:right="0" w:firstLine="0" w:firstLineChars="0"/>
              <w:rPr>
                <w:rFonts w:hint="eastAsia" w:ascii="仿宋" w:hAnsi="仿宋" w:eastAsia="仿宋" w:cs="仿宋"/>
                <w:color w:val="auto"/>
                <w:kern w:val="2"/>
                <w:sz w:val="21"/>
                <w:szCs w:val="22"/>
                <w:lang w:val="en-US" w:eastAsia="zh-CN" w:bidi="ar-SA"/>
              </w:rPr>
            </w:pPr>
            <w:r>
              <w:rPr>
                <w:rFonts w:hint="eastAsia" w:ascii="仿宋" w:hAnsi="仿宋" w:eastAsia="仿宋" w:cs="仿宋"/>
                <w:color w:val="auto"/>
                <w:kern w:val="0"/>
                <w:szCs w:val="21"/>
                <w:lang w:val="en-US" w:eastAsia="zh-CN"/>
              </w:rPr>
              <w:t>3、</w:t>
            </w:r>
            <w:r>
              <w:rPr>
                <w:rFonts w:hint="eastAsia" w:ascii="仿宋" w:hAnsi="仿宋" w:eastAsia="仿宋" w:cs="仿宋"/>
                <w:color w:val="auto"/>
                <w:kern w:val="0"/>
                <w:szCs w:val="21"/>
              </w:rPr>
              <w:t>获得</w:t>
            </w:r>
            <w:r>
              <w:rPr>
                <w:rFonts w:hint="eastAsia" w:ascii="仿宋" w:hAnsi="仿宋" w:eastAsia="仿宋" w:cs="仿宋"/>
                <w:color w:val="auto"/>
                <w:kern w:val="0"/>
                <w:szCs w:val="21"/>
                <w:lang w:val="en-US" w:eastAsia="zh-CN"/>
              </w:rPr>
              <w:t>地市级奖</w:t>
            </w:r>
            <w:r>
              <w:rPr>
                <w:rFonts w:hint="eastAsia" w:ascii="仿宋" w:hAnsi="仿宋" w:eastAsia="仿宋" w:cs="仿宋"/>
                <w:color w:val="auto"/>
                <w:kern w:val="0"/>
                <w:szCs w:val="21"/>
              </w:rPr>
              <w:t>项，每项加</w:t>
            </w:r>
            <w:r>
              <w:rPr>
                <w:rFonts w:hint="eastAsia" w:ascii="仿宋" w:hAnsi="仿宋" w:eastAsia="仿宋" w:cs="仿宋"/>
                <w:color w:val="auto"/>
                <w:kern w:val="0"/>
                <w:szCs w:val="21"/>
                <w:lang w:val="en-US" w:eastAsia="zh-CN"/>
              </w:rPr>
              <w:t>0.5</w:t>
            </w:r>
            <w:r>
              <w:rPr>
                <w:rFonts w:hint="eastAsia" w:ascii="仿宋" w:hAnsi="仿宋" w:eastAsia="仿宋" w:cs="仿宋"/>
                <w:color w:val="auto"/>
                <w:kern w:val="0"/>
                <w:szCs w:val="21"/>
              </w:rPr>
              <w:t>分。</w:t>
            </w:r>
          </w:p>
        </w:tc>
        <w:tc>
          <w:tcPr>
            <w:tcW w:w="720" w:type="dxa"/>
            <w:shd w:val="clear" w:color="auto" w:fill="auto"/>
            <w:vAlign w:val="center"/>
          </w:tcPr>
          <w:p w14:paraId="1B9A02EF">
            <w:pPr>
              <w:keepNext w:val="0"/>
              <w:keepLines w:val="0"/>
              <w:suppressLineNumbers w:val="0"/>
              <w:spacing w:before="0" w:beforeAutospacing="0" w:after="0" w:afterAutospacing="0"/>
              <w:ind w:left="0" w:right="0"/>
              <w:jc w:val="center"/>
              <w:rPr>
                <w:rFonts w:hint="eastAsia" w:ascii="仿宋" w:hAnsi="仿宋" w:eastAsia="仿宋" w:cs="仿宋"/>
                <w:bCs/>
                <w:color w:val="auto"/>
                <w:kern w:val="2"/>
                <w:sz w:val="21"/>
                <w:szCs w:val="21"/>
                <w:lang w:val="en-US" w:eastAsia="zh-CN" w:bidi="ar-SA"/>
              </w:rPr>
            </w:pPr>
            <w:r>
              <w:rPr>
                <w:rFonts w:hint="eastAsia" w:ascii="仿宋" w:hAnsi="仿宋" w:eastAsia="仿宋" w:cs="仿宋"/>
                <w:bCs/>
                <w:color w:val="auto"/>
                <w:kern w:val="2"/>
                <w:sz w:val="21"/>
                <w:szCs w:val="21"/>
                <w:lang w:val="en-US" w:eastAsia="zh-CN" w:bidi="ar-SA"/>
              </w:rPr>
              <w:t>2</w:t>
            </w:r>
          </w:p>
        </w:tc>
        <w:tc>
          <w:tcPr>
            <w:tcW w:w="1785" w:type="dxa"/>
            <w:shd w:val="clear" w:color="auto" w:fill="auto"/>
            <w:vAlign w:val="center"/>
          </w:tcPr>
          <w:p w14:paraId="3430CC0B">
            <w:pPr>
              <w:keepNext w:val="0"/>
              <w:keepLines w:val="0"/>
              <w:suppressLineNumbers w:val="0"/>
              <w:spacing w:before="0" w:beforeAutospacing="0" w:after="0" w:afterAutospacing="0"/>
              <w:ind w:left="0" w:right="0"/>
              <w:jc w:val="left"/>
              <w:rPr>
                <w:rFonts w:hint="eastAsia" w:ascii="仿宋" w:hAnsi="仿宋" w:eastAsia="仿宋" w:cs="仿宋"/>
                <w:bCs/>
                <w:color w:val="auto"/>
                <w:szCs w:val="21"/>
                <w:lang w:val="en-US" w:eastAsia="zh-CN"/>
              </w:rPr>
            </w:pPr>
            <w:r>
              <w:rPr>
                <w:rFonts w:hint="eastAsia" w:ascii="仿宋" w:hAnsi="仿宋" w:eastAsia="仿宋" w:cs="仿宋"/>
                <w:bCs/>
                <w:color w:val="auto"/>
                <w:szCs w:val="21"/>
              </w:rPr>
              <w:t>最多不超过</w:t>
            </w:r>
            <w:r>
              <w:rPr>
                <w:rFonts w:hint="eastAsia" w:ascii="仿宋" w:hAnsi="仿宋" w:eastAsia="仿宋" w:cs="仿宋"/>
                <w:bCs/>
                <w:color w:val="auto"/>
                <w:szCs w:val="21"/>
                <w:lang w:val="en-US" w:eastAsia="zh-CN"/>
              </w:rPr>
              <w:t>2</w:t>
            </w:r>
            <w:r>
              <w:rPr>
                <w:rFonts w:hint="eastAsia" w:ascii="仿宋" w:hAnsi="仿宋" w:eastAsia="仿宋" w:cs="仿宋"/>
                <w:bCs/>
                <w:color w:val="auto"/>
                <w:szCs w:val="21"/>
              </w:rPr>
              <w:t>分</w:t>
            </w:r>
          </w:p>
        </w:tc>
        <w:tc>
          <w:tcPr>
            <w:tcW w:w="1215" w:type="dxa"/>
            <w:vAlign w:val="center"/>
          </w:tcPr>
          <w:p w14:paraId="10CC3293">
            <w:pPr>
              <w:keepNext w:val="0"/>
              <w:keepLines w:val="0"/>
              <w:suppressLineNumbers w:val="0"/>
              <w:spacing w:before="0" w:beforeAutospacing="0" w:after="0" w:afterAutospacing="0"/>
              <w:ind w:left="0" w:right="0"/>
              <w:jc w:val="left"/>
              <w:rPr>
                <w:rFonts w:hint="eastAsia" w:ascii="仿宋" w:hAnsi="仿宋" w:eastAsia="仿宋" w:cs="仿宋"/>
                <w:bCs/>
                <w:color w:val="auto"/>
                <w:szCs w:val="21"/>
              </w:rPr>
            </w:pPr>
          </w:p>
        </w:tc>
        <w:tc>
          <w:tcPr>
            <w:tcW w:w="835" w:type="dxa"/>
            <w:vAlign w:val="center"/>
          </w:tcPr>
          <w:p w14:paraId="04BCE0B0">
            <w:pPr>
              <w:keepNext w:val="0"/>
              <w:keepLines w:val="0"/>
              <w:suppressLineNumbers w:val="0"/>
              <w:spacing w:before="0" w:beforeAutospacing="0" w:after="0" w:afterAutospacing="0"/>
              <w:ind w:left="0" w:right="0"/>
              <w:jc w:val="left"/>
              <w:rPr>
                <w:rFonts w:hint="eastAsia" w:ascii="仿宋" w:hAnsi="仿宋" w:eastAsia="仿宋" w:cs="仿宋"/>
                <w:bCs/>
                <w:color w:val="auto"/>
                <w:szCs w:val="21"/>
              </w:rPr>
            </w:pPr>
          </w:p>
        </w:tc>
      </w:tr>
      <w:tr w14:paraId="565F82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17" w:hRule="atLeast"/>
          <w:jc w:val="center"/>
        </w:trPr>
        <w:tc>
          <w:tcPr>
            <w:tcW w:w="1275" w:type="dxa"/>
            <w:vMerge w:val="continue"/>
            <w:vAlign w:val="center"/>
          </w:tcPr>
          <w:p w14:paraId="7AF75DD6">
            <w:pPr>
              <w:pStyle w:val="21"/>
              <w:keepNext w:val="0"/>
              <w:keepLines w:val="0"/>
              <w:suppressLineNumbers w:val="0"/>
              <w:spacing w:before="0" w:beforeAutospacing="0" w:after="0" w:afterAutospacing="0"/>
              <w:ind w:left="0" w:right="0" w:firstLine="0" w:firstLineChars="0"/>
              <w:jc w:val="center"/>
              <w:rPr>
                <w:rFonts w:hint="eastAsia" w:ascii="仿宋" w:hAnsi="仿宋" w:eastAsia="仿宋" w:cs="仿宋"/>
                <w:bCs/>
                <w:color w:val="auto"/>
                <w:szCs w:val="21"/>
              </w:rPr>
            </w:pPr>
          </w:p>
        </w:tc>
        <w:tc>
          <w:tcPr>
            <w:tcW w:w="570" w:type="dxa"/>
            <w:shd w:val="clear" w:color="auto" w:fill="auto"/>
            <w:vAlign w:val="center"/>
          </w:tcPr>
          <w:p w14:paraId="21FA1BCA">
            <w:pPr>
              <w:pStyle w:val="21"/>
              <w:keepNext w:val="0"/>
              <w:keepLines w:val="0"/>
              <w:suppressLineNumbers w:val="0"/>
              <w:spacing w:before="0" w:beforeAutospacing="0" w:after="0" w:afterAutospacing="0"/>
              <w:ind w:left="0" w:right="0" w:firstLine="0" w:firstLineChars="0"/>
              <w:jc w:val="center"/>
              <w:rPr>
                <w:rFonts w:hint="eastAsia" w:ascii="仿宋" w:hAnsi="仿宋" w:eastAsia="仿宋" w:cs="仿宋"/>
                <w:bCs/>
                <w:color w:val="auto"/>
                <w:kern w:val="2"/>
                <w:sz w:val="21"/>
                <w:szCs w:val="21"/>
                <w:lang w:val="en-US" w:eastAsia="zh-CN" w:bidi="ar-SA"/>
              </w:rPr>
            </w:pPr>
            <w:r>
              <w:rPr>
                <w:rFonts w:hint="eastAsia" w:ascii="仿宋" w:hAnsi="仿宋" w:eastAsia="仿宋" w:cs="仿宋"/>
                <w:bCs/>
                <w:color w:val="auto"/>
                <w:szCs w:val="21"/>
                <w:lang w:val="en-US" w:eastAsia="zh-CN"/>
              </w:rPr>
              <w:t>2</w:t>
            </w:r>
          </w:p>
        </w:tc>
        <w:tc>
          <w:tcPr>
            <w:tcW w:w="1481" w:type="dxa"/>
            <w:shd w:val="clear" w:color="auto" w:fill="auto"/>
            <w:vAlign w:val="center"/>
          </w:tcPr>
          <w:p w14:paraId="3784F644">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Cs w:val="21"/>
              </w:rPr>
            </w:pPr>
            <w:r>
              <w:rPr>
                <w:rFonts w:hint="eastAsia" w:ascii="仿宋" w:hAnsi="仿宋" w:eastAsia="仿宋" w:cs="仿宋"/>
                <w:color w:val="auto"/>
                <w:kern w:val="0"/>
                <w:szCs w:val="21"/>
              </w:rPr>
              <w:t>科研创新及</w:t>
            </w:r>
          </w:p>
          <w:p w14:paraId="24FE4C35">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Cs w:val="21"/>
              </w:rPr>
            </w:pPr>
            <w:r>
              <w:rPr>
                <w:rFonts w:hint="eastAsia" w:ascii="仿宋" w:hAnsi="仿宋" w:eastAsia="仿宋" w:cs="仿宋"/>
                <w:color w:val="auto"/>
                <w:kern w:val="0"/>
                <w:szCs w:val="21"/>
              </w:rPr>
              <w:t>技术改进</w:t>
            </w:r>
          </w:p>
          <w:p w14:paraId="7CF0BC44">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Cs w:val="21"/>
              </w:rPr>
              <w:t>得到认可</w:t>
            </w:r>
          </w:p>
        </w:tc>
        <w:tc>
          <w:tcPr>
            <w:tcW w:w="6615" w:type="dxa"/>
            <w:gridSpan w:val="2"/>
            <w:shd w:val="clear" w:color="auto" w:fill="auto"/>
            <w:vAlign w:val="center"/>
          </w:tcPr>
          <w:p w14:paraId="3786801A">
            <w:pPr>
              <w:keepNext w:val="0"/>
              <w:keepLines w:val="0"/>
              <w:widowControl/>
              <w:suppressLineNumbers w:val="0"/>
              <w:spacing w:before="0" w:beforeAutospacing="0" w:after="0" w:afterAutospacing="0"/>
              <w:ind w:left="0" w:right="0"/>
              <w:rPr>
                <w:rFonts w:hint="eastAsia" w:ascii="仿宋" w:hAnsi="仿宋" w:eastAsia="仿宋" w:cs="仿宋"/>
                <w:color w:val="auto"/>
                <w:kern w:val="2"/>
                <w:sz w:val="21"/>
                <w:szCs w:val="22"/>
                <w:lang w:val="en-US" w:eastAsia="zh-CN" w:bidi="ar-SA"/>
              </w:rPr>
            </w:pPr>
            <w:r>
              <w:rPr>
                <w:rFonts w:hint="eastAsia" w:ascii="仿宋" w:hAnsi="仿宋" w:eastAsia="仿宋" w:cs="仿宋"/>
                <w:color w:val="auto"/>
                <w:kern w:val="0"/>
                <w:szCs w:val="21"/>
                <w:lang w:val="en-US" w:eastAsia="zh-CN"/>
              </w:rPr>
              <w:t>1</w:t>
            </w:r>
            <w:r>
              <w:rPr>
                <w:rFonts w:hint="eastAsia" w:ascii="仿宋" w:hAnsi="仿宋" w:eastAsia="仿宋" w:cs="仿宋"/>
                <w:color w:val="auto"/>
                <w:kern w:val="0"/>
                <w:szCs w:val="21"/>
              </w:rPr>
              <w:t>、</w:t>
            </w:r>
            <w:r>
              <w:rPr>
                <w:rFonts w:hint="eastAsia" w:ascii="仿宋" w:hAnsi="仿宋" w:eastAsia="仿宋" w:cs="仿宋"/>
                <w:color w:val="auto"/>
                <w:kern w:val="0"/>
                <w:szCs w:val="21"/>
                <w:lang w:val="en-US" w:eastAsia="zh-CN"/>
              </w:rPr>
              <w:t>检测机构近三年</w:t>
            </w:r>
            <w:r>
              <w:rPr>
                <w:rFonts w:hint="eastAsia" w:ascii="仿宋" w:hAnsi="仿宋" w:eastAsia="仿宋" w:cs="仿宋"/>
                <w:color w:val="auto"/>
                <w:kern w:val="0"/>
                <w:szCs w:val="21"/>
              </w:rPr>
              <w:t>自行开发</w:t>
            </w:r>
            <w:r>
              <w:rPr>
                <w:rFonts w:hint="eastAsia" w:ascii="仿宋" w:hAnsi="仿宋" w:eastAsia="仿宋" w:cs="仿宋"/>
                <w:color w:val="auto"/>
                <w:kern w:val="0"/>
                <w:szCs w:val="21"/>
                <w:lang w:val="en-US" w:eastAsia="zh-CN"/>
              </w:rPr>
              <w:t>并</w:t>
            </w:r>
            <w:r>
              <w:rPr>
                <w:rFonts w:hint="eastAsia" w:ascii="仿宋" w:hAnsi="仿宋" w:eastAsia="仿宋" w:cs="仿宋"/>
                <w:color w:val="auto"/>
                <w:kern w:val="0"/>
                <w:szCs w:val="21"/>
              </w:rPr>
              <w:t>用于检测行业的测试设备、软件系统、检测方法等获得专利/软件著作权，</w:t>
            </w:r>
            <w:r>
              <w:rPr>
                <w:rFonts w:hint="eastAsia" w:ascii="仿宋" w:hAnsi="仿宋" w:eastAsia="仿宋" w:cs="仿宋"/>
                <w:color w:val="auto"/>
                <w:kern w:val="0"/>
                <w:szCs w:val="21"/>
                <w:highlight w:val="none"/>
              </w:rPr>
              <w:t>且专利权人</w:t>
            </w:r>
            <w:r>
              <w:rPr>
                <w:rFonts w:hint="eastAsia" w:ascii="仿宋" w:hAnsi="仿宋" w:eastAsia="仿宋" w:cs="仿宋"/>
                <w:color w:val="auto"/>
                <w:kern w:val="0"/>
                <w:szCs w:val="21"/>
                <w:highlight w:val="none"/>
                <w:lang w:val="en-US" w:eastAsia="zh-CN"/>
              </w:rPr>
              <w:t>/</w:t>
            </w:r>
            <w:r>
              <w:rPr>
                <w:rFonts w:hint="eastAsia" w:ascii="仿宋" w:hAnsi="仿宋" w:eastAsia="仿宋" w:cs="仿宋"/>
                <w:color w:val="auto"/>
                <w:kern w:val="0"/>
                <w:szCs w:val="21"/>
                <w:highlight w:val="none"/>
              </w:rPr>
              <w:t>著作权人为本检测机构的</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rPr>
              <w:t>每项加0.</w:t>
            </w:r>
            <w:r>
              <w:rPr>
                <w:rFonts w:hint="eastAsia" w:ascii="仿宋" w:hAnsi="仿宋" w:eastAsia="仿宋" w:cs="仿宋"/>
                <w:color w:val="auto"/>
                <w:kern w:val="0"/>
                <w:szCs w:val="21"/>
                <w:lang w:val="en-US" w:eastAsia="zh-CN"/>
              </w:rPr>
              <w:t>5</w:t>
            </w:r>
            <w:r>
              <w:rPr>
                <w:rFonts w:hint="eastAsia" w:ascii="仿宋" w:hAnsi="仿宋" w:eastAsia="仿宋" w:cs="仿宋"/>
                <w:color w:val="auto"/>
                <w:kern w:val="0"/>
                <w:szCs w:val="21"/>
              </w:rPr>
              <w:t>分。</w:t>
            </w:r>
          </w:p>
        </w:tc>
        <w:tc>
          <w:tcPr>
            <w:tcW w:w="720" w:type="dxa"/>
            <w:shd w:val="clear" w:color="auto" w:fill="auto"/>
            <w:vAlign w:val="center"/>
          </w:tcPr>
          <w:p w14:paraId="15906839">
            <w:pPr>
              <w:keepNext w:val="0"/>
              <w:keepLines w:val="0"/>
              <w:suppressLineNumbers w:val="0"/>
              <w:spacing w:before="0" w:beforeAutospacing="0" w:after="0" w:afterAutospacing="0"/>
              <w:ind w:left="0" w:right="0"/>
              <w:jc w:val="center"/>
              <w:rPr>
                <w:rFonts w:hint="default" w:ascii="仿宋" w:hAnsi="仿宋" w:eastAsia="仿宋" w:cs="仿宋"/>
                <w:bCs/>
                <w:color w:val="auto"/>
                <w:kern w:val="2"/>
                <w:sz w:val="21"/>
                <w:szCs w:val="21"/>
                <w:lang w:val="en-US" w:eastAsia="zh-CN" w:bidi="ar-SA"/>
              </w:rPr>
            </w:pPr>
            <w:r>
              <w:rPr>
                <w:rFonts w:hint="eastAsia" w:ascii="仿宋" w:hAnsi="仿宋" w:eastAsia="仿宋" w:cs="仿宋"/>
                <w:bCs/>
                <w:color w:val="auto"/>
                <w:kern w:val="2"/>
                <w:sz w:val="21"/>
                <w:szCs w:val="21"/>
                <w:lang w:val="en-US" w:eastAsia="zh-CN" w:bidi="ar-SA"/>
              </w:rPr>
              <w:t>1.5</w:t>
            </w:r>
          </w:p>
        </w:tc>
        <w:tc>
          <w:tcPr>
            <w:tcW w:w="1785" w:type="dxa"/>
            <w:shd w:val="clear" w:color="auto" w:fill="auto"/>
            <w:vAlign w:val="center"/>
          </w:tcPr>
          <w:p w14:paraId="553762FA">
            <w:pPr>
              <w:keepNext w:val="0"/>
              <w:keepLines w:val="0"/>
              <w:suppressLineNumbers w:val="0"/>
              <w:spacing w:before="0" w:beforeAutospacing="0" w:after="0" w:afterAutospacing="0"/>
              <w:ind w:left="0" w:right="0"/>
              <w:jc w:val="left"/>
              <w:rPr>
                <w:rFonts w:hint="eastAsia" w:ascii="仿宋" w:hAnsi="仿宋" w:eastAsia="仿宋" w:cs="仿宋"/>
                <w:bCs/>
                <w:color w:val="auto"/>
                <w:kern w:val="2"/>
                <w:sz w:val="21"/>
                <w:szCs w:val="21"/>
                <w:lang w:val="en-US" w:eastAsia="zh-CN" w:bidi="ar-SA"/>
              </w:rPr>
            </w:pPr>
            <w:r>
              <w:rPr>
                <w:rFonts w:hint="eastAsia" w:ascii="仿宋" w:hAnsi="仿宋" w:eastAsia="仿宋" w:cs="仿宋"/>
                <w:bCs/>
                <w:color w:val="auto"/>
                <w:szCs w:val="21"/>
              </w:rPr>
              <w:t>最多不超过</w:t>
            </w:r>
            <w:r>
              <w:rPr>
                <w:rFonts w:hint="eastAsia" w:ascii="仿宋" w:hAnsi="仿宋" w:eastAsia="仿宋" w:cs="仿宋"/>
                <w:bCs/>
                <w:color w:val="auto"/>
                <w:szCs w:val="21"/>
                <w:lang w:val="en-US" w:eastAsia="zh-CN"/>
              </w:rPr>
              <w:t>1.5</w:t>
            </w:r>
            <w:r>
              <w:rPr>
                <w:rFonts w:hint="eastAsia" w:ascii="仿宋" w:hAnsi="仿宋" w:eastAsia="仿宋" w:cs="仿宋"/>
                <w:bCs/>
                <w:color w:val="auto"/>
                <w:szCs w:val="21"/>
              </w:rPr>
              <w:t>分</w:t>
            </w:r>
          </w:p>
        </w:tc>
        <w:tc>
          <w:tcPr>
            <w:tcW w:w="1215" w:type="dxa"/>
            <w:vAlign w:val="center"/>
          </w:tcPr>
          <w:p w14:paraId="3666CC16">
            <w:pPr>
              <w:keepNext w:val="0"/>
              <w:keepLines w:val="0"/>
              <w:suppressLineNumbers w:val="0"/>
              <w:spacing w:before="0" w:beforeAutospacing="0" w:after="0" w:afterAutospacing="0"/>
              <w:ind w:left="0" w:right="0"/>
              <w:jc w:val="left"/>
              <w:rPr>
                <w:rFonts w:hint="eastAsia" w:ascii="仿宋" w:hAnsi="仿宋" w:eastAsia="仿宋" w:cs="仿宋"/>
                <w:bCs/>
                <w:color w:val="auto"/>
                <w:szCs w:val="21"/>
              </w:rPr>
            </w:pPr>
          </w:p>
        </w:tc>
        <w:tc>
          <w:tcPr>
            <w:tcW w:w="835" w:type="dxa"/>
            <w:vAlign w:val="center"/>
          </w:tcPr>
          <w:p w14:paraId="4C0E813F">
            <w:pPr>
              <w:keepNext w:val="0"/>
              <w:keepLines w:val="0"/>
              <w:suppressLineNumbers w:val="0"/>
              <w:spacing w:before="0" w:beforeAutospacing="0" w:after="0" w:afterAutospacing="0"/>
              <w:ind w:left="0" w:right="0"/>
              <w:jc w:val="left"/>
              <w:rPr>
                <w:rFonts w:hint="eastAsia" w:ascii="仿宋" w:hAnsi="仿宋" w:eastAsia="仿宋" w:cs="仿宋"/>
                <w:bCs/>
                <w:color w:val="auto"/>
                <w:szCs w:val="21"/>
              </w:rPr>
            </w:pPr>
          </w:p>
        </w:tc>
      </w:tr>
      <w:tr w14:paraId="2124BE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17" w:hRule="atLeast"/>
          <w:jc w:val="center"/>
        </w:trPr>
        <w:tc>
          <w:tcPr>
            <w:tcW w:w="1275" w:type="dxa"/>
            <w:vMerge w:val="continue"/>
            <w:vAlign w:val="center"/>
          </w:tcPr>
          <w:p w14:paraId="5DB44FF5">
            <w:pPr>
              <w:pStyle w:val="21"/>
              <w:keepNext w:val="0"/>
              <w:keepLines w:val="0"/>
              <w:suppressLineNumbers w:val="0"/>
              <w:spacing w:before="0" w:beforeAutospacing="0" w:after="0" w:afterAutospacing="0"/>
              <w:ind w:left="0" w:right="0" w:firstLine="0" w:firstLineChars="0"/>
              <w:jc w:val="center"/>
              <w:rPr>
                <w:rFonts w:hint="eastAsia" w:ascii="仿宋" w:hAnsi="仿宋" w:eastAsia="仿宋" w:cs="仿宋"/>
                <w:bCs/>
                <w:color w:val="auto"/>
                <w:szCs w:val="21"/>
              </w:rPr>
            </w:pPr>
          </w:p>
        </w:tc>
        <w:tc>
          <w:tcPr>
            <w:tcW w:w="570" w:type="dxa"/>
            <w:shd w:val="clear" w:color="auto" w:fill="auto"/>
            <w:vAlign w:val="center"/>
          </w:tcPr>
          <w:p w14:paraId="423847E5">
            <w:pPr>
              <w:pStyle w:val="21"/>
              <w:keepNext w:val="0"/>
              <w:keepLines w:val="0"/>
              <w:suppressLineNumbers w:val="0"/>
              <w:spacing w:before="0" w:beforeAutospacing="0" w:after="0" w:afterAutospacing="0"/>
              <w:ind w:left="0" w:right="0" w:firstLine="0" w:firstLineChars="0"/>
              <w:jc w:val="center"/>
              <w:rPr>
                <w:rFonts w:hint="default" w:ascii="仿宋" w:hAnsi="仿宋" w:eastAsia="仿宋" w:cs="仿宋"/>
                <w:bCs/>
                <w:color w:val="auto"/>
                <w:kern w:val="2"/>
                <w:sz w:val="21"/>
                <w:szCs w:val="21"/>
                <w:lang w:val="en-US" w:eastAsia="zh-CN" w:bidi="ar-SA"/>
              </w:rPr>
            </w:pPr>
            <w:r>
              <w:rPr>
                <w:rFonts w:hint="eastAsia" w:ascii="仿宋" w:hAnsi="仿宋" w:eastAsia="仿宋" w:cs="仿宋"/>
                <w:bCs/>
                <w:color w:val="auto"/>
                <w:szCs w:val="21"/>
                <w:lang w:val="en-US" w:eastAsia="zh-CN"/>
              </w:rPr>
              <w:t>3</w:t>
            </w:r>
          </w:p>
        </w:tc>
        <w:tc>
          <w:tcPr>
            <w:tcW w:w="1481" w:type="dxa"/>
            <w:shd w:val="clear" w:color="auto" w:fill="auto"/>
            <w:vAlign w:val="center"/>
          </w:tcPr>
          <w:p w14:paraId="6D50DE7F">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1"/>
                <w:szCs w:val="21"/>
                <w:lang w:val="en-US" w:eastAsia="zh-CN" w:bidi="ar-SA"/>
              </w:rPr>
            </w:pPr>
            <w:r>
              <w:rPr>
                <w:rFonts w:hint="eastAsia" w:ascii="仿宋_GB2312" w:hAnsi="仿宋_GB2312" w:eastAsia="仿宋_GB2312" w:cs="仿宋_GB2312"/>
                <w:snapToGrid w:val="0"/>
                <w:color w:val="auto"/>
                <w:spacing w:val="-2"/>
                <w:sz w:val="21"/>
                <w:szCs w:val="21"/>
                <w:lang w:val="en-US" w:eastAsia="zh-CN" w:bidi="ar"/>
              </w:rPr>
              <w:t>编制标准规范、专著（检验检测行业）；</w:t>
            </w:r>
          </w:p>
        </w:tc>
        <w:tc>
          <w:tcPr>
            <w:tcW w:w="6615" w:type="dxa"/>
            <w:gridSpan w:val="2"/>
            <w:shd w:val="clear" w:color="auto" w:fill="auto"/>
            <w:vAlign w:val="center"/>
          </w:tcPr>
          <w:p w14:paraId="63713876">
            <w:pPr>
              <w:keepNext w:val="0"/>
              <w:keepLines w:val="0"/>
              <w:widowControl/>
              <w:suppressLineNumbers w:val="0"/>
              <w:spacing w:before="0" w:beforeAutospacing="0" w:after="0" w:afterAutospacing="0"/>
              <w:ind w:left="0" w:right="0"/>
              <w:rPr>
                <w:rFonts w:hint="eastAsia" w:ascii="仿宋" w:hAnsi="仿宋" w:eastAsia="仿宋" w:cs="仿宋"/>
                <w:color w:val="auto"/>
                <w:kern w:val="0"/>
                <w:szCs w:val="21"/>
              </w:rPr>
            </w:pPr>
            <w:r>
              <w:rPr>
                <w:rFonts w:hint="eastAsia" w:ascii="仿宋" w:hAnsi="仿宋" w:eastAsia="仿宋" w:cs="仿宋"/>
                <w:color w:val="auto"/>
                <w:kern w:val="0"/>
                <w:szCs w:val="21"/>
                <w:lang w:val="en-US" w:eastAsia="zh-CN"/>
              </w:rPr>
              <w:t>检测机构近三年：</w:t>
            </w:r>
          </w:p>
          <w:p w14:paraId="7CBBE8F3">
            <w:pPr>
              <w:keepNext w:val="0"/>
              <w:keepLines w:val="0"/>
              <w:widowControl/>
              <w:suppressLineNumbers w:val="0"/>
              <w:spacing w:before="0" w:beforeAutospacing="0" w:after="0" w:afterAutospacing="0"/>
              <w:ind w:left="0" w:right="0"/>
              <w:rPr>
                <w:rFonts w:hint="eastAsia" w:ascii="仿宋" w:hAnsi="仿宋" w:eastAsia="仿宋" w:cs="仿宋"/>
                <w:color w:val="auto"/>
                <w:kern w:val="0"/>
                <w:szCs w:val="21"/>
              </w:rPr>
            </w:pPr>
            <w:r>
              <w:rPr>
                <w:rFonts w:hint="eastAsia" w:ascii="仿宋" w:hAnsi="仿宋" w:eastAsia="仿宋" w:cs="仿宋"/>
                <w:color w:val="auto"/>
                <w:kern w:val="0"/>
                <w:szCs w:val="21"/>
                <w:lang w:val="en-US" w:eastAsia="zh-CN"/>
              </w:rPr>
              <w:t>1、</w:t>
            </w:r>
            <w:r>
              <w:rPr>
                <w:rFonts w:hint="eastAsia" w:ascii="仿宋" w:hAnsi="仿宋" w:eastAsia="仿宋" w:cs="仿宋"/>
                <w:color w:val="auto"/>
                <w:kern w:val="0"/>
                <w:szCs w:val="21"/>
              </w:rPr>
              <w:t>主编国家、行业标准，每项加</w:t>
            </w:r>
            <w:r>
              <w:rPr>
                <w:rFonts w:hint="eastAsia" w:ascii="仿宋" w:hAnsi="仿宋" w:eastAsia="仿宋" w:cs="仿宋"/>
                <w:color w:val="auto"/>
                <w:kern w:val="0"/>
                <w:szCs w:val="21"/>
                <w:lang w:val="en-US" w:eastAsia="zh-CN"/>
              </w:rPr>
              <w:t>2</w:t>
            </w:r>
            <w:r>
              <w:rPr>
                <w:rFonts w:hint="eastAsia" w:ascii="仿宋" w:hAnsi="仿宋" w:eastAsia="仿宋" w:cs="仿宋"/>
                <w:color w:val="auto"/>
                <w:kern w:val="0"/>
                <w:szCs w:val="21"/>
              </w:rPr>
              <w:t>分；</w:t>
            </w:r>
          </w:p>
          <w:p w14:paraId="085B7214">
            <w:pPr>
              <w:keepNext w:val="0"/>
              <w:keepLines w:val="0"/>
              <w:widowControl/>
              <w:suppressLineNumbers w:val="0"/>
              <w:spacing w:before="0" w:beforeAutospacing="0" w:after="0" w:afterAutospacing="0"/>
              <w:ind w:left="0" w:right="0"/>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2、</w:t>
            </w:r>
            <w:r>
              <w:rPr>
                <w:rFonts w:hint="eastAsia" w:ascii="仿宋" w:hAnsi="仿宋" w:eastAsia="仿宋" w:cs="仿宋"/>
                <w:color w:val="auto"/>
                <w:kern w:val="0"/>
                <w:szCs w:val="21"/>
              </w:rPr>
              <w:t>参编国家、行业标准，每项加</w:t>
            </w:r>
            <w:r>
              <w:rPr>
                <w:rFonts w:hint="eastAsia" w:ascii="仿宋" w:hAnsi="仿宋" w:eastAsia="仿宋" w:cs="仿宋"/>
                <w:color w:val="auto"/>
                <w:kern w:val="0"/>
                <w:szCs w:val="21"/>
                <w:lang w:val="en-US" w:eastAsia="zh-CN"/>
              </w:rPr>
              <w:t>1</w:t>
            </w:r>
            <w:r>
              <w:rPr>
                <w:rFonts w:hint="eastAsia" w:ascii="仿宋" w:hAnsi="仿宋" w:eastAsia="仿宋" w:cs="仿宋"/>
                <w:color w:val="auto"/>
                <w:kern w:val="0"/>
                <w:szCs w:val="21"/>
              </w:rPr>
              <w:t>分；</w:t>
            </w:r>
          </w:p>
          <w:p w14:paraId="7D2F54CB">
            <w:pPr>
              <w:keepNext w:val="0"/>
              <w:keepLines w:val="0"/>
              <w:widowControl/>
              <w:suppressLineNumbers w:val="0"/>
              <w:spacing w:before="0" w:beforeAutospacing="0" w:after="0" w:afterAutospacing="0"/>
              <w:ind w:left="0" w:right="0"/>
              <w:rPr>
                <w:rFonts w:hint="eastAsia" w:ascii="仿宋" w:hAnsi="仿宋" w:eastAsia="仿宋" w:cs="仿宋"/>
                <w:color w:val="auto"/>
                <w:kern w:val="0"/>
                <w:szCs w:val="21"/>
              </w:rPr>
            </w:pPr>
            <w:r>
              <w:rPr>
                <w:rFonts w:hint="eastAsia" w:ascii="仿宋" w:hAnsi="仿宋" w:eastAsia="仿宋" w:cs="仿宋"/>
                <w:color w:val="auto"/>
                <w:kern w:val="0"/>
                <w:szCs w:val="21"/>
                <w:lang w:val="en-US" w:eastAsia="zh-CN"/>
              </w:rPr>
              <w:t>3</w:t>
            </w:r>
            <w:r>
              <w:rPr>
                <w:rFonts w:hint="eastAsia" w:ascii="仿宋" w:hAnsi="仿宋" w:eastAsia="仿宋" w:cs="仿宋"/>
                <w:color w:val="auto"/>
                <w:kern w:val="0"/>
                <w:szCs w:val="21"/>
              </w:rPr>
              <w:t>、主编地方标准，每项加</w:t>
            </w:r>
            <w:r>
              <w:rPr>
                <w:rFonts w:hint="eastAsia" w:ascii="仿宋" w:hAnsi="仿宋" w:eastAsia="仿宋" w:cs="仿宋"/>
                <w:color w:val="auto"/>
                <w:kern w:val="0"/>
                <w:szCs w:val="21"/>
                <w:lang w:val="en-US" w:eastAsia="zh-CN"/>
              </w:rPr>
              <w:t>1</w:t>
            </w:r>
            <w:r>
              <w:rPr>
                <w:rFonts w:hint="eastAsia" w:ascii="仿宋" w:hAnsi="仿宋" w:eastAsia="仿宋" w:cs="仿宋"/>
                <w:color w:val="auto"/>
                <w:kern w:val="0"/>
                <w:szCs w:val="21"/>
              </w:rPr>
              <w:t>分；</w:t>
            </w:r>
          </w:p>
          <w:p w14:paraId="6494A84F">
            <w:pPr>
              <w:keepNext w:val="0"/>
              <w:keepLines w:val="0"/>
              <w:widowControl/>
              <w:suppressLineNumbers w:val="0"/>
              <w:spacing w:before="0" w:beforeAutospacing="0" w:after="0" w:afterAutospacing="0"/>
              <w:ind w:left="0" w:right="0"/>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4、</w:t>
            </w:r>
            <w:r>
              <w:rPr>
                <w:rFonts w:hint="eastAsia" w:ascii="仿宋" w:hAnsi="仿宋" w:eastAsia="仿宋" w:cs="仿宋"/>
                <w:color w:val="auto"/>
                <w:kern w:val="0"/>
                <w:szCs w:val="21"/>
              </w:rPr>
              <w:t>参编地方标准，每项加0.</w:t>
            </w:r>
            <w:r>
              <w:rPr>
                <w:rFonts w:hint="eastAsia" w:ascii="仿宋" w:hAnsi="仿宋" w:eastAsia="仿宋" w:cs="仿宋"/>
                <w:color w:val="auto"/>
                <w:kern w:val="0"/>
                <w:szCs w:val="21"/>
                <w:lang w:val="en-US" w:eastAsia="zh-CN"/>
              </w:rPr>
              <w:t>5</w:t>
            </w:r>
            <w:r>
              <w:rPr>
                <w:rFonts w:hint="eastAsia" w:ascii="仿宋" w:hAnsi="仿宋" w:eastAsia="仿宋" w:cs="仿宋"/>
                <w:color w:val="auto"/>
                <w:kern w:val="0"/>
                <w:szCs w:val="21"/>
              </w:rPr>
              <w:t>分</w:t>
            </w:r>
            <w:r>
              <w:rPr>
                <w:rFonts w:hint="eastAsia" w:ascii="仿宋" w:hAnsi="仿宋" w:eastAsia="仿宋" w:cs="仿宋"/>
                <w:color w:val="auto"/>
                <w:kern w:val="0"/>
                <w:szCs w:val="21"/>
                <w:lang w:eastAsia="zh-CN"/>
              </w:rPr>
              <w:t>；</w:t>
            </w:r>
          </w:p>
          <w:p w14:paraId="77DE49CA">
            <w:pPr>
              <w:keepNext w:val="0"/>
              <w:keepLines w:val="0"/>
              <w:widowControl/>
              <w:suppressLineNumbers w:val="0"/>
              <w:spacing w:before="0" w:beforeAutospacing="0" w:after="0" w:afterAutospacing="0"/>
              <w:ind w:left="0" w:right="0"/>
              <w:rPr>
                <w:rFonts w:hint="eastAsia" w:ascii="仿宋" w:hAnsi="仿宋" w:eastAsia="仿宋" w:cs="仿宋"/>
                <w:color w:val="auto"/>
                <w:kern w:val="0"/>
                <w:szCs w:val="21"/>
              </w:rPr>
            </w:pPr>
            <w:r>
              <w:rPr>
                <w:rFonts w:hint="eastAsia" w:ascii="仿宋" w:hAnsi="仿宋" w:eastAsia="仿宋" w:cs="仿宋"/>
                <w:color w:val="auto"/>
                <w:kern w:val="0"/>
                <w:szCs w:val="21"/>
                <w:lang w:val="en-US" w:eastAsia="zh-CN"/>
              </w:rPr>
              <w:t>5</w:t>
            </w:r>
            <w:r>
              <w:rPr>
                <w:rFonts w:hint="eastAsia" w:ascii="仿宋" w:hAnsi="仿宋" w:eastAsia="仿宋" w:cs="仿宋"/>
                <w:color w:val="auto"/>
                <w:kern w:val="0"/>
                <w:szCs w:val="21"/>
              </w:rPr>
              <w:t>、主编团体标准，每项加0.</w:t>
            </w:r>
            <w:r>
              <w:rPr>
                <w:rFonts w:hint="eastAsia" w:ascii="仿宋" w:hAnsi="仿宋" w:eastAsia="仿宋" w:cs="仿宋"/>
                <w:color w:val="auto"/>
                <w:kern w:val="0"/>
                <w:szCs w:val="21"/>
                <w:lang w:val="en-US" w:eastAsia="zh-CN"/>
              </w:rPr>
              <w:t>5</w:t>
            </w:r>
            <w:r>
              <w:rPr>
                <w:rFonts w:hint="eastAsia" w:ascii="仿宋" w:hAnsi="仿宋" w:eastAsia="仿宋" w:cs="仿宋"/>
                <w:color w:val="auto"/>
                <w:kern w:val="0"/>
                <w:szCs w:val="21"/>
              </w:rPr>
              <w:t>分；</w:t>
            </w:r>
          </w:p>
          <w:p w14:paraId="0C060E17">
            <w:pPr>
              <w:keepNext w:val="0"/>
              <w:keepLines w:val="0"/>
              <w:widowControl/>
              <w:suppressLineNumbers w:val="0"/>
              <w:spacing w:before="0" w:beforeAutospacing="0" w:after="0" w:afterAutospacing="0"/>
              <w:ind w:left="0" w:right="0"/>
              <w:rPr>
                <w:rFonts w:hint="eastAsia" w:ascii="仿宋" w:hAnsi="仿宋" w:eastAsia="仿宋" w:cs="仿宋"/>
                <w:color w:val="auto"/>
                <w:kern w:val="0"/>
                <w:szCs w:val="21"/>
                <w:lang w:eastAsia="zh-CN"/>
              </w:rPr>
            </w:pPr>
            <w:r>
              <w:rPr>
                <w:rFonts w:hint="eastAsia" w:ascii="仿宋" w:hAnsi="仿宋" w:eastAsia="仿宋" w:cs="仿宋"/>
                <w:color w:val="auto"/>
                <w:kern w:val="0"/>
                <w:szCs w:val="21"/>
                <w:lang w:val="en-US" w:eastAsia="zh-CN"/>
              </w:rPr>
              <w:t>6</w:t>
            </w:r>
            <w:r>
              <w:rPr>
                <w:rFonts w:hint="eastAsia" w:ascii="仿宋" w:hAnsi="仿宋" w:eastAsia="仿宋" w:cs="仿宋"/>
                <w:color w:val="auto"/>
                <w:kern w:val="0"/>
                <w:szCs w:val="21"/>
              </w:rPr>
              <w:t>、参编团体标准，每项加0.2</w:t>
            </w:r>
            <w:r>
              <w:rPr>
                <w:rFonts w:hint="eastAsia" w:ascii="仿宋" w:hAnsi="仿宋" w:eastAsia="仿宋" w:cs="仿宋"/>
                <w:color w:val="auto"/>
                <w:kern w:val="0"/>
                <w:szCs w:val="21"/>
                <w:lang w:val="en-US" w:eastAsia="zh-CN"/>
              </w:rPr>
              <w:t>5</w:t>
            </w:r>
            <w:r>
              <w:rPr>
                <w:rFonts w:hint="eastAsia" w:ascii="仿宋" w:hAnsi="仿宋" w:eastAsia="仿宋" w:cs="仿宋"/>
                <w:color w:val="auto"/>
                <w:kern w:val="0"/>
                <w:szCs w:val="21"/>
              </w:rPr>
              <w:t>分</w:t>
            </w:r>
            <w:r>
              <w:rPr>
                <w:rFonts w:hint="eastAsia" w:ascii="仿宋" w:hAnsi="仿宋" w:eastAsia="仿宋" w:cs="仿宋"/>
                <w:color w:val="auto"/>
                <w:kern w:val="0"/>
                <w:szCs w:val="21"/>
                <w:lang w:eastAsia="zh-CN"/>
              </w:rPr>
              <w:t>；</w:t>
            </w:r>
          </w:p>
          <w:p w14:paraId="0375FD5B">
            <w:pPr>
              <w:keepNext w:val="0"/>
              <w:keepLines w:val="0"/>
              <w:widowControl/>
              <w:suppressLineNumbers w:val="0"/>
              <w:spacing w:before="0" w:beforeAutospacing="0" w:after="0" w:afterAutospacing="0"/>
              <w:ind w:left="0" w:right="0"/>
              <w:rPr>
                <w:rFonts w:hint="eastAsia" w:ascii="仿宋" w:hAnsi="仿宋" w:eastAsia="仿宋" w:cs="仿宋"/>
                <w:color w:val="auto"/>
                <w:kern w:val="0"/>
                <w:szCs w:val="21"/>
                <w:lang w:val="en-US" w:eastAsia="zh-CN"/>
              </w:rPr>
            </w:pPr>
            <w:r>
              <w:rPr>
                <w:rFonts w:hint="eastAsia" w:ascii="仿宋" w:hAnsi="仿宋" w:eastAsia="仿宋" w:cs="仿宋"/>
                <w:bCs/>
                <w:color w:val="auto"/>
                <w:kern w:val="0"/>
                <w:szCs w:val="21"/>
                <w:lang w:val="en-US" w:eastAsia="zh-CN"/>
              </w:rPr>
              <w:t>7</w:t>
            </w:r>
            <w:r>
              <w:rPr>
                <w:rFonts w:hint="eastAsia" w:ascii="仿宋" w:hAnsi="仿宋" w:eastAsia="仿宋" w:cs="仿宋"/>
                <w:bCs/>
                <w:color w:val="auto"/>
                <w:kern w:val="0"/>
                <w:szCs w:val="21"/>
              </w:rPr>
              <w:t>、出版相关专业专著，每部加0.</w:t>
            </w:r>
            <w:r>
              <w:rPr>
                <w:rFonts w:hint="eastAsia" w:ascii="仿宋" w:hAnsi="仿宋" w:eastAsia="仿宋" w:cs="仿宋"/>
                <w:bCs/>
                <w:color w:val="auto"/>
                <w:kern w:val="0"/>
                <w:szCs w:val="21"/>
                <w:lang w:val="en-US" w:eastAsia="zh-CN"/>
              </w:rPr>
              <w:t>5</w:t>
            </w:r>
            <w:r>
              <w:rPr>
                <w:rFonts w:hint="eastAsia" w:ascii="仿宋" w:hAnsi="仿宋" w:eastAsia="仿宋" w:cs="仿宋"/>
                <w:bCs/>
                <w:color w:val="auto"/>
                <w:kern w:val="0"/>
                <w:szCs w:val="21"/>
              </w:rPr>
              <w:t>分。</w:t>
            </w:r>
          </w:p>
        </w:tc>
        <w:tc>
          <w:tcPr>
            <w:tcW w:w="720" w:type="dxa"/>
            <w:shd w:val="clear" w:color="auto" w:fill="auto"/>
            <w:vAlign w:val="center"/>
          </w:tcPr>
          <w:p w14:paraId="4B944618">
            <w:pPr>
              <w:keepNext w:val="0"/>
              <w:keepLines w:val="0"/>
              <w:suppressLineNumbers w:val="0"/>
              <w:spacing w:before="0" w:beforeAutospacing="0" w:after="0" w:afterAutospacing="0"/>
              <w:ind w:left="0" w:right="0"/>
              <w:jc w:val="center"/>
              <w:rPr>
                <w:rFonts w:hint="eastAsia" w:ascii="仿宋" w:hAnsi="仿宋" w:eastAsia="仿宋" w:cs="仿宋"/>
                <w:bCs/>
                <w:color w:val="auto"/>
                <w:kern w:val="2"/>
                <w:sz w:val="21"/>
                <w:szCs w:val="21"/>
                <w:lang w:val="en-US" w:eastAsia="zh-CN" w:bidi="ar-SA"/>
              </w:rPr>
            </w:pPr>
            <w:r>
              <w:rPr>
                <w:rFonts w:hint="eastAsia" w:ascii="仿宋" w:hAnsi="仿宋" w:eastAsia="仿宋" w:cs="仿宋"/>
                <w:bCs/>
                <w:color w:val="auto"/>
                <w:szCs w:val="21"/>
                <w:lang w:val="en-US" w:eastAsia="zh-CN"/>
              </w:rPr>
              <w:t>2</w:t>
            </w:r>
          </w:p>
        </w:tc>
        <w:tc>
          <w:tcPr>
            <w:tcW w:w="1785" w:type="dxa"/>
            <w:shd w:val="clear" w:color="auto" w:fill="auto"/>
            <w:vAlign w:val="center"/>
          </w:tcPr>
          <w:p w14:paraId="5E6B8EF0">
            <w:pPr>
              <w:keepNext w:val="0"/>
              <w:keepLines w:val="0"/>
              <w:suppressLineNumbers w:val="0"/>
              <w:spacing w:before="0" w:beforeAutospacing="0" w:after="0" w:afterAutospacing="0"/>
              <w:ind w:left="0" w:right="0"/>
              <w:jc w:val="left"/>
              <w:rPr>
                <w:rFonts w:hint="eastAsia" w:ascii="仿宋" w:hAnsi="仿宋" w:eastAsia="仿宋" w:cs="仿宋"/>
                <w:bCs/>
                <w:color w:val="auto"/>
                <w:kern w:val="2"/>
                <w:sz w:val="21"/>
                <w:szCs w:val="21"/>
                <w:lang w:val="en-US" w:eastAsia="zh-CN" w:bidi="ar-SA"/>
              </w:rPr>
            </w:pPr>
            <w:r>
              <w:rPr>
                <w:rFonts w:hint="eastAsia" w:ascii="仿宋" w:hAnsi="仿宋" w:eastAsia="仿宋" w:cs="仿宋"/>
                <w:bCs/>
                <w:color w:val="auto"/>
                <w:szCs w:val="21"/>
              </w:rPr>
              <w:t>最多不超过</w:t>
            </w:r>
            <w:r>
              <w:rPr>
                <w:rFonts w:hint="eastAsia" w:ascii="仿宋" w:hAnsi="仿宋" w:eastAsia="仿宋" w:cs="仿宋"/>
                <w:bCs/>
                <w:color w:val="auto"/>
                <w:szCs w:val="21"/>
                <w:lang w:val="en-US" w:eastAsia="zh-CN"/>
              </w:rPr>
              <w:t>2</w:t>
            </w:r>
            <w:r>
              <w:rPr>
                <w:rFonts w:hint="eastAsia" w:ascii="仿宋" w:hAnsi="仿宋" w:eastAsia="仿宋" w:cs="仿宋"/>
                <w:bCs/>
                <w:color w:val="auto"/>
                <w:szCs w:val="21"/>
              </w:rPr>
              <w:t>分</w:t>
            </w:r>
          </w:p>
        </w:tc>
        <w:tc>
          <w:tcPr>
            <w:tcW w:w="1215" w:type="dxa"/>
            <w:vAlign w:val="center"/>
          </w:tcPr>
          <w:p w14:paraId="780C1695">
            <w:pPr>
              <w:keepNext w:val="0"/>
              <w:keepLines w:val="0"/>
              <w:suppressLineNumbers w:val="0"/>
              <w:spacing w:before="0" w:beforeAutospacing="0" w:after="0" w:afterAutospacing="0"/>
              <w:ind w:left="0" w:right="0"/>
              <w:jc w:val="left"/>
              <w:rPr>
                <w:rFonts w:hint="eastAsia" w:ascii="仿宋" w:hAnsi="仿宋" w:eastAsia="仿宋" w:cs="仿宋"/>
                <w:bCs/>
                <w:color w:val="auto"/>
                <w:szCs w:val="21"/>
              </w:rPr>
            </w:pPr>
          </w:p>
        </w:tc>
        <w:tc>
          <w:tcPr>
            <w:tcW w:w="835" w:type="dxa"/>
            <w:vAlign w:val="center"/>
          </w:tcPr>
          <w:p w14:paraId="4CA21AE1">
            <w:pPr>
              <w:keepNext w:val="0"/>
              <w:keepLines w:val="0"/>
              <w:suppressLineNumbers w:val="0"/>
              <w:spacing w:before="0" w:beforeAutospacing="0" w:after="0" w:afterAutospacing="0"/>
              <w:ind w:left="0" w:right="0"/>
              <w:jc w:val="left"/>
              <w:rPr>
                <w:rFonts w:hint="eastAsia" w:ascii="仿宋" w:hAnsi="仿宋" w:eastAsia="仿宋" w:cs="仿宋"/>
                <w:bCs/>
                <w:color w:val="auto"/>
                <w:szCs w:val="21"/>
              </w:rPr>
            </w:pPr>
          </w:p>
        </w:tc>
      </w:tr>
      <w:tr w14:paraId="35AC0F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17" w:hRule="atLeast"/>
          <w:jc w:val="center"/>
        </w:trPr>
        <w:tc>
          <w:tcPr>
            <w:tcW w:w="1275" w:type="dxa"/>
            <w:vMerge w:val="continue"/>
            <w:vAlign w:val="center"/>
          </w:tcPr>
          <w:p w14:paraId="45BC87FD">
            <w:pPr>
              <w:pStyle w:val="21"/>
              <w:keepNext w:val="0"/>
              <w:keepLines w:val="0"/>
              <w:suppressLineNumbers w:val="0"/>
              <w:spacing w:before="0" w:beforeAutospacing="0" w:after="0" w:afterAutospacing="0"/>
              <w:ind w:left="0" w:right="0" w:firstLine="0" w:firstLineChars="0"/>
              <w:jc w:val="center"/>
              <w:rPr>
                <w:rFonts w:hint="eastAsia" w:ascii="仿宋" w:hAnsi="仿宋" w:eastAsia="仿宋" w:cs="仿宋"/>
                <w:bCs/>
                <w:color w:val="auto"/>
                <w:szCs w:val="21"/>
              </w:rPr>
            </w:pPr>
          </w:p>
        </w:tc>
        <w:tc>
          <w:tcPr>
            <w:tcW w:w="570" w:type="dxa"/>
            <w:shd w:val="clear" w:color="auto" w:fill="auto"/>
            <w:vAlign w:val="center"/>
          </w:tcPr>
          <w:p w14:paraId="16C060CC">
            <w:pPr>
              <w:pStyle w:val="21"/>
              <w:keepNext w:val="0"/>
              <w:keepLines w:val="0"/>
              <w:suppressLineNumbers w:val="0"/>
              <w:spacing w:before="0" w:beforeAutospacing="0" w:after="0" w:afterAutospacing="0"/>
              <w:ind w:left="0" w:right="0" w:firstLine="0" w:firstLineChars="0"/>
              <w:jc w:val="center"/>
              <w:rPr>
                <w:rFonts w:hint="eastAsia" w:ascii="仿宋" w:hAnsi="仿宋" w:eastAsia="仿宋" w:cs="仿宋"/>
                <w:bCs/>
                <w:color w:val="auto"/>
                <w:kern w:val="2"/>
                <w:sz w:val="21"/>
                <w:szCs w:val="21"/>
                <w:lang w:val="en-US" w:eastAsia="zh-CN" w:bidi="ar-SA"/>
              </w:rPr>
            </w:pPr>
            <w:r>
              <w:rPr>
                <w:rFonts w:hint="eastAsia" w:ascii="仿宋" w:hAnsi="仿宋" w:eastAsia="仿宋" w:cs="仿宋"/>
                <w:bCs/>
                <w:color w:val="auto"/>
                <w:szCs w:val="21"/>
                <w:lang w:val="en-US" w:eastAsia="zh-CN"/>
              </w:rPr>
              <w:t>4</w:t>
            </w:r>
          </w:p>
        </w:tc>
        <w:tc>
          <w:tcPr>
            <w:tcW w:w="1481" w:type="dxa"/>
            <w:shd w:val="clear" w:color="auto" w:fill="auto"/>
            <w:vAlign w:val="center"/>
          </w:tcPr>
          <w:p w14:paraId="3DE47871">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Cs w:val="21"/>
              </w:rPr>
            </w:pPr>
            <w:r>
              <w:rPr>
                <w:rFonts w:hint="eastAsia" w:ascii="仿宋" w:hAnsi="仿宋" w:eastAsia="仿宋" w:cs="仿宋"/>
                <w:color w:val="auto"/>
                <w:kern w:val="0"/>
                <w:szCs w:val="21"/>
              </w:rPr>
              <w:t>检测机构</w:t>
            </w:r>
          </w:p>
          <w:p w14:paraId="27D67003">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Cs w:val="21"/>
              </w:rPr>
            </w:pPr>
            <w:r>
              <w:rPr>
                <w:rFonts w:hint="eastAsia" w:ascii="仿宋" w:hAnsi="仿宋" w:eastAsia="仿宋" w:cs="仿宋"/>
                <w:color w:val="auto"/>
                <w:kern w:val="0"/>
                <w:szCs w:val="21"/>
              </w:rPr>
              <w:t>及个人获得</w:t>
            </w:r>
          </w:p>
          <w:p w14:paraId="61369BB5">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Cs w:val="21"/>
              </w:rPr>
              <w:t>荣誉及表彰</w:t>
            </w:r>
          </w:p>
        </w:tc>
        <w:tc>
          <w:tcPr>
            <w:tcW w:w="6615" w:type="dxa"/>
            <w:gridSpan w:val="2"/>
            <w:shd w:val="clear" w:color="auto" w:fill="auto"/>
            <w:vAlign w:val="center"/>
          </w:tcPr>
          <w:p w14:paraId="227D91D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color w:val="auto"/>
                <w:kern w:val="0"/>
                <w:szCs w:val="21"/>
                <w:lang w:val="en-US" w:eastAsia="zh-CN"/>
              </w:rPr>
            </w:pPr>
            <w:r>
              <w:rPr>
                <w:rFonts w:hint="eastAsia" w:ascii="仿宋" w:hAnsi="仿宋" w:eastAsia="仿宋" w:cs="仿宋"/>
                <w:bCs/>
                <w:color w:val="auto"/>
                <w:kern w:val="0"/>
                <w:szCs w:val="21"/>
                <w:lang w:val="en-US" w:eastAsia="zh-CN"/>
              </w:rPr>
              <w:t>近三年：</w:t>
            </w:r>
          </w:p>
          <w:p w14:paraId="454E3C5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color w:val="auto"/>
                <w:kern w:val="0"/>
                <w:szCs w:val="21"/>
                <w:lang w:val="en-US" w:eastAsia="zh-CN"/>
              </w:rPr>
            </w:pPr>
            <w:r>
              <w:rPr>
                <w:rFonts w:hint="eastAsia" w:ascii="仿宋" w:hAnsi="仿宋" w:eastAsia="仿宋" w:cs="仿宋"/>
                <w:bCs/>
                <w:color w:val="auto"/>
                <w:kern w:val="0"/>
                <w:szCs w:val="21"/>
                <w:lang w:val="en-US" w:eastAsia="zh-CN"/>
              </w:rPr>
              <w:t>1、</w:t>
            </w:r>
            <w:r>
              <w:rPr>
                <w:rFonts w:hint="eastAsia" w:ascii="仿宋_GB2312" w:hAnsi="仿宋_GB2312" w:eastAsia="仿宋_GB2312" w:cs="仿宋_GB2312"/>
                <w:snapToGrid/>
                <w:color w:val="auto"/>
                <w:spacing w:val="-2"/>
                <w:kern w:val="0"/>
                <w:sz w:val="21"/>
                <w:szCs w:val="21"/>
                <w:lang w:val="en-US" w:eastAsia="zh-CN" w:bidi="ar"/>
              </w:rPr>
              <w:t>获得国家级建设主管部门表彰的，加1分；</w:t>
            </w:r>
          </w:p>
          <w:p w14:paraId="3803FDA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color w:val="auto"/>
                <w:kern w:val="0"/>
                <w:szCs w:val="21"/>
              </w:rPr>
            </w:pPr>
            <w:r>
              <w:rPr>
                <w:rFonts w:hint="eastAsia" w:ascii="仿宋" w:hAnsi="仿宋" w:eastAsia="仿宋" w:cs="仿宋"/>
                <w:bCs/>
                <w:color w:val="auto"/>
                <w:kern w:val="0"/>
                <w:szCs w:val="21"/>
                <w:lang w:val="en-US" w:eastAsia="zh-CN"/>
              </w:rPr>
              <w:t>2</w:t>
            </w:r>
            <w:r>
              <w:rPr>
                <w:rFonts w:hint="eastAsia" w:ascii="仿宋" w:hAnsi="仿宋" w:eastAsia="仿宋" w:cs="仿宋"/>
                <w:bCs/>
                <w:color w:val="auto"/>
                <w:kern w:val="0"/>
                <w:szCs w:val="21"/>
              </w:rPr>
              <w:t>、获得</w:t>
            </w:r>
            <w:r>
              <w:rPr>
                <w:rFonts w:hint="eastAsia" w:ascii="仿宋" w:hAnsi="仿宋" w:eastAsia="仿宋" w:cs="仿宋"/>
                <w:bCs/>
                <w:color w:val="auto"/>
                <w:kern w:val="0"/>
                <w:szCs w:val="21"/>
                <w:lang w:val="en-US" w:eastAsia="zh-CN"/>
              </w:rPr>
              <w:t>省级</w:t>
            </w:r>
            <w:r>
              <w:rPr>
                <w:rFonts w:hint="eastAsia" w:ascii="仿宋" w:hAnsi="仿宋" w:eastAsia="仿宋" w:cs="仿宋"/>
                <w:bCs/>
                <w:color w:val="auto"/>
                <w:kern w:val="0"/>
                <w:szCs w:val="21"/>
              </w:rPr>
              <w:t>建设主管部门、</w:t>
            </w:r>
            <w:r>
              <w:rPr>
                <w:rFonts w:hint="eastAsia" w:ascii="仿宋" w:hAnsi="仿宋" w:eastAsia="仿宋" w:cs="仿宋"/>
                <w:bCs/>
                <w:color w:val="auto"/>
                <w:kern w:val="0"/>
                <w:szCs w:val="21"/>
                <w:lang w:val="en-US" w:eastAsia="zh-CN"/>
              </w:rPr>
              <w:t>国家</w:t>
            </w:r>
            <w:r>
              <w:rPr>
                <w:rFonts w:hint="eastAsia" w:ascii="仿宋" w:hAnsi="仿宋" w:eastAsia="仿宋" w:cs="仿宋"/>
                <w:bCs/>
                <w:color w:val="auto"/>
                <w:kern w:val="0"/>
                <w:szCs w:val="21"/>
              </w:rPr>
              <w:t>级行业协会表彰</w:t>
            </w:r>
            <w:r>
              <w:rPr>
                <w:rFonts w:hint="eastAsia" w:ascii="仿宋" w:hAnsi="仿宋" w:eastAsia="仿宋" w:cs="仿宋"/>
                <w:bCs/>
                <w:color w:val="auto"/>
                <w:kern w:val="0"/>
                <w:szCs w:val="21"/>
                <w:lang w:val="en-US" w:eastAsia="zh-CN"/>
              </w:rPr>
              <w:t>的</w:t>
            </w:r>
            <w:r>
              <w:rPr>
                <w:rFonts w:hint="eastAsia" w:ascii="仿宋" w:hAnsi="仿宋" w:eastAsia="仿宋" w:cs="仿宋"/>
                <w:bCs/>
                <w:color w:val="auto"/>
                <w:kern w:val="0"/>
                <w:szCs w:val="21"/>
              </w:rPr>
              <w:t>，每项加0.5分；</w:t>
            </w:r>
          </w:p>
          <w:p w14:paraId="384D288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color w:val="auto"/>
                <w:kern w:val="0"/>
                <w:szCs w:val="21"/>
              </w:rPr>
            </w:pPr>
            <w:r>
              <w:rPr>
                <w:rFonts w:hint="eastAsia" w:ascii="仿宋" w:hAnsi="仿宋" w:eastAsia="仿宋" w:cs="仿宋"/>
                <w:bCs/>
                <w:color w:val="auto"/>
                <w:kern w:val="0"/>
                <w:szCs w:val="21"/>
                <w:lang w:val="en-US" w:eastAsia="zh-CN"/>
              </w:rPr>
              <w:t>3、</w:t>
            </w:r>
            <w:r>
              <w:rPr>
                <w:rFonts w:hint="eastAsia" w:ascii="仿宋" w:hAnsi="仿宋" w:eastAsia="仿宋" w:cs="仿宋"/>
                <w:bCs/>
                <w:color w:val="auto"/>
                <w:kern w:val="0"/>
                <w:szCs w:val="21"/>
              </w:rPr>
              <w:t>获得省级及以上建设主管部门、</w:t>
            </w:r>
            <w:r>
              <w:rPr>
                <w:rFonts w:hint="eastAsia" w:ascii="仿宋" w:hAnsi="仿宋" w:eastAsia="仿宋" w:cs="仿宋"/>
                <w:bCs/>
                <w:color w:val="auto"/>
                <w:kern w:val="0"/>
                <w:szCs w:val="21"/>
                <w:lang w:val="en-US" w:eastAsia="zh-CN"/>
              </w:rPr>
              <w:t>行业</w:t>
            </w:r>
            <w:r>
              <w:rPr>
                <w:rFonts w:hint="eastAsia" w:ascii="仿宋" w:hAnsi="仿宋" w:eastAsia="仿宋" w:cs="仿宋"/>
                <w:bCs/>
                <w:color w:val="auto"/>
                <w:kern w:val="0"/>
                <w:szCs w:val="21"/>
              </w:rPr>
              <w:t>协会组织的技能竞赛获奖人员，每人次加0.</w:t>
            </w:r>
            <w:r>
              <w:rPr>
                <w:rFonts w:hint="eastAsia" w:ascii="仿宋" w:hAnsi="仿宋" w:eastAsia="仿宋" w:cs="仿宋"/>
                <w:bCs/>
                <w:color w:val="auto"/>
                <w:kern w:val="0"/>
                <w:szCs w:val="21"/>
                <w:lang w:val="en-US" w:eastAsia="zh-CN"/>
              </w:rPr>
              <w:t>3</w:t>
            </w:r>
            <w:r>
              <w:rPr>
                <w:rFonts w:hint="eastAsia" w:ascii="仿宋" w:hAnsi="仿宋" w:eastAsia="仿宋" w:cs="仿宋"/>
                <w:bCs/>
                <w:color w:val="auto"/>
                <w:kern w:val="0"/>
                <w:szCs w:val="21"/>
              </w:rPr>
              <w:t>分；</w:t>
            </w:r>
          </w:p>
          <w:p w14:paraId="386916F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color w:val="auto"/>
                <w:kern w:val="0"/>
                <w:szCs w:val="21"/>
                <w:lang w:eastAsia="zh-CN"/>
              </w:rPr>
            </w:pPr>
            <w:r>
              <w:rPr>
                <w:rFonts w:hint="eastAsia" w:ascii="仿宋" w:hAnsi="仿宋" w:eastAsia="仿宋" w:cs="仿宋"/>
                <w:bCs/>
                <w:color w:val="auto"/>
                <w:kern w:val="0"/>
                <w:szCs w:val="21"/>
                <w:lang w:val="en-US" w:eastAsia="zh-CN"/>
              </w:rPr>
              <w:t>4</w:t>
            </w:r>
            <w:r>
              <w:rPr>
                <w:rFonts w:hint="eastAsia" w:ascii="仿宋" w:hAnsi="仿宋" w:eastAsia="仿宋" w:cs="仿宋"/>
                <w:bCs/>
                <w:color w:val="auto"/>
                <w:kern w:val="0"/>
                <w:szCs w:val="21"/>
              </w:rPr>
              <w:t>、省级及以上行业协会聘用的专</w:t>
            </w:r>
            <w:r>
              <w:rPr>
                <w:rFonts w:hint="eastAsia" w:ascii="仿宋" w:hAnsi="仿宋" w:eastAsia="仿宋" w:cs="仿宋"/>
                <w:bCs/>
                <w:color w:val="auto"/>
                <w:kern w:val="0"/>
                <w:szCs w:val="21"/>
                <w:lang w:val="en-US" w:eastAsia="zh-CN"/>
              </w:rPr>
              <w:t>家委员会</w:t>
            </w:r>
            <w:r>
              <w:rPr>
                <w:rFonts w:hint="eastAsia" w:ascii="仿宋" w:hAnsi="仿宋" w:eastAsia="仿宋" w:cs="仿宋"/>
                <w:bCs/>
                <w:color w:val="auto"/>
                <w:kern w:val="0"/>
                <w:szCs w:val="21"/>
              </w:rPr>
              <w:t>专家</w:t>
            </w:r>
            <w:r>
              <w:rPr>
                <w:rFonts w:hint="eastAsia" w:ascii="仿宋" w:hAnsi="仿宋" w:eastAsia="仿宋" w:cs="仿宋"/>
                <w:bCs/>
                <w:color w:val="auto"/>
                <w:kern w:val="0"/>
                <w:szCs w:val="21"/>
                <w:lang w:eastAsia="zh-CN"/>
              </w:rPr>
              <w:t>，</w:t>
            </w:r>
            <w:r>
              <w:rPr>
                <w:rFonts w:hint="eastAsia" w:ascii="仿宋" w:hAnsi="仿宋" w:eastAsia="仿宋" w:cs="仿宋"/>
                <w:bCs/>
                <w:color w:val="auto"/>
                <w:kern w:val="0"/>
                <w:szCs w:val="21"/>
              </w:rPr>
              <w:t>每人次加0.</w:t>
            </w:r>
            <w:r>
              <w:rPr>
                <w:rFonts w:hint="eastAsia" w:ascii="仿宋" w:hAnsi="仿宋" w:eastAsia="仿宋" w:cs="仿宋"/>
                <w:bCs/>
                <w:color w:val="auto"/>
                <w:kern w:val="0"/>
                <w:szCs w:val="21"/>
                <w:lang w:val="en-US" w:eastAsia="zh-CN"/>
              </w:rPr>
              <w:t>5</w:t>
            </w:r>
            <w:r>
              <w:rPr>
                <w:rFonts w:hint="eastAsia" w:ascii="仿宋" w:hAnsi="仿宋" w:eastAsia="仿宋" w:cs="仿宋"/>
                <w:bCs/>
                <w:color w:val="auto"/>
                <w:kern w:val="0"/>
                <w:szCs w:val="21"/>
              </w:rPr>
              <w:t>分</w:t>
            </w:r>
            <w:r>
              <w:rPr>
                <w:rFonts w:hint="eastAsia" w:ascii="仿宋" w:hAnsi="仿宋" w:eastAsia="仿宋" w:cs="仿宋"/>
                <w:bCs/>
                <w:color w:val="auto"/>
                <w:kern w:val="0"/>
                <w:szCs w:val="21"/>
                <w:lang w:eastAsia="zh-CN"/>
              </w:rPr>
              <w:t>；</w:t>
            </w:r>
          </w:p>
          <w:p w14:paraId="5127F22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color w:val="auto"/>
                <w:kern w:val="0"/>
                <w:sz w:val="21"/>
                <w:szCs w:val="21"/>
                <w:lang w:val="en-US" w:eastAsia="zh-CN" w:bidi="ar-SA"/>
              </w:rPr>
            </w:pPr>
            <w:r>
              <w:rPr>
                <w:rFonts w:hint="eastAsia" w:ascii="仿宋" w:hAnsi="仿宋" w:eastAsia="仿宋" w:cs="仿宋"/>
                <w:bCs/>
                <w:color w:val="auto"/>
                <w:kern w:val="0"/>
                <w:szCs w:val="21"/>
                <w:lang w:val="en-US" w:eastAsia="zh-CN"/>
              </w:rPr>
              <w:t>5、</w:t>
            </w:r>
            <w:r>
              <w:rPr>
                <w:rFonts w:hint="eastAsia" w:ascii="仿宋_GB2312" w:hAnsi="仿宋_GB2312" w:eastAsia="仿宋_GB2312" w:cs="仿宋_GB2312"/>
                <w:snapToGrid w:val="0"/>
                <w:color w:val="auto"/>
                <w:spacing w:val="-2"/>
                <w:kern w:val="0"/>
                <w:sz w:val="21"/>
                <w:szCs w:val="21"/>
                <w:lang w:val="en-US" w:eastAsia="zh-CN" w:bidi="ar"/>
              </w:rPr>
              <w:t>国家特殊贡献专家及享受政府津贴人员或者被有关部门授予学科带头人，每人次加0.5分。</w:t>
            </w:r>
          </w:p>
        </w:tc>
        <w:tc>
          <w:tcPr>
            <w:tcW w:w="720" w:type="dxa"/>
            <w:shd w:val="clear" w:color="auto" w:fill="auto"/>
            <w:vAlign w:val="center"/>
          </w:tcPr>
          <w:p w14:paraId="62EA5A86">
            <w:pPr>
              <w:keepNext w:val="0"/>
              <w:keepLines w:val="0"/>
              <w:suppressLineNumbers w:val="0"/>
              <w:spacing w:before="0" w:beforeAutospacing="0" w:after="0" w:afterAutospacing="0"/>
              <w:ind w:left="0" w:right="0"/>
              <w:jc w:val="center"/>
              <w:rPr>
                <w:rFonts w:hint="eastAsia" w:ascii="仿宋" w:hAnsi="仿宋" w:eastAsia="仿宋" w:cs="仿宋"/>
                <w:bCs/>
                <w:color w:val="auto"/>
                <w:kern w:val="2"/>
                <w:sz w:val="21"/>
                <w:szCs w:val="21"/>
                <w:lang w:val="en-US" w:eastAsia="zh-CN" w:bidi="ar-SA"/>
              </w:rPr>
            </w:pPr>
            <w:r>
              <w:rPr>
                <w:rFonts w:hint="eastAsia" w:ascii="仿宋" w:hAnsi="仿宋" w:eastAsia="仿宋" w:cs="仿宋"/>
                <w:bCs/>
                <w:color w:val="auto"/>
                <w:szCs w:val="21"/>
              </w:rPr>
              <w:t>2</w:t>
            </w:r>
          </w:p>
        </w:tc>
        <w:tc>
          <w:tcPr>
            <w:tcW w:w="1785" w:type="dxa"/>
            <w:shd w:val="clear" w:color="auto" w:fill="auto"/>
            <w:vAlign w:val="center"/>
          </w:tcPr>
          <w:p w14:paraId="6863099F">
            <w:pPr>
              <w:keepNext w:val="0"/>
              <w:keepLines w:val="0"/>
              <w:suppressLineNumbers w:val="0"/>
              <w:spacing w:before="0" w:beforeAutospacing="0" w:after="0" w:afterAutospacing="0"/>
              <w:ind w:left="0" w:right="0"/>
              <w:jc w:val="left"/>
              <w:rPr>
                <w:rFonts w:hint="eastAsia" w:ascii="仿宋" w:hAnsi="仿宋" w:eastAsia="仿宋" w:cs="仿宋"/>
                <w:bCs/>
                <w:color w:val="auto"/>
                <w:kern w:val="2"/>
                <w:sz w:val="21"/>
                <w:szCs w:val="21"/>
                <w:lang w:val="en-US" w:eastAsia="zh-CN" w:bidi="ar-SA"/>
              </w:rPr>
            </w:pPr>
            <w:r>
              <w:rPr>
                <w:rFonts w:hint="eastAsia" w:ascii="仿宋" w:hAnsi="仿宋" w:eastAsia="仿宋" w:cs="仿宋"/>
                <w:bCs/>
                <w:color w:val="auto"/>
                <w:szCs w:val="21"/>
              </w:rPr>
              <w:t>最多不超过2分</w:t>
            </w:r>
          </w:p>
        </w:tc>
        <w:tc>
          <w:tcPr>
            <w:tcW w:w="1215" w:type="dxa"/>
            <w:vAlign w:val="center"/>
          </w:tcPr>
          <w:p w14:paraId="2939B5B7">
            <w:pPr>
              <w:keepNext w:val="0"/>
              <w:keepLines w:val="0"/>
              <w:suppressLineNumbers w:val="0"/>
              <w:spacing w:before="0" w:beforeAutospacing="0" w:after="0" w:afterAutospacing="0"/>
              <w:ind w:left="0" w:right="0"/>
              <w:jc w:val="left"/>
              <w:rPr>
                <w:rFonts w:hint="eastAsia" w:ascii="仿宋" w:hAnsi="仿宋" w:eastAsia="仿宋" w:cs="仿宋"/>
                <w:bCs/>
                <w:color w:val="auto"/>
                <w:szCs w:val="21"/>
              </w:rPr>
            </w:pPr>
          </w:p>
        </w:tc>
        <w:tc>
          <w:tcPr>
            <w:tcW w:w="835" w:type="dxa"/>
            <w:vAlign w:val="center"/>
          </w:tcPr>
          <w:p w14:paraId="1C294353">
            <w:pPr>
              <w:keepNext w:val="0"/>
              <w:keepLines w:val="0"/>
              <w:suppressLineNumbers w:val="0"/>
              <w:spacing w:before="0" w:beforeAutospacing="0" w:after="0" w:afterAutospacing="0"/>
              <w:ind w:left="0" w:right="0"/>
              <w:jc w:val="left"/>
              <w:rPr>
                <w:rFonts w:hint="eastAsia" w:ascii="仿宋" w:hAnsi="仿宋" w:eastAsia="仿宋" w:cs="仿宋"/>
                <w:bCs/>
                <w:color w:val="auto"/>
                <w:szCs w:val="21"/>
              </w:rPr>
            </w:pPr>
          </w:p>
        </w:tc>
      </w:tr>
      <w:tr w14:paraId="52E4B1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17" w:hRule="atLeast"/>
          <w:jc w:val="center"/>
        </w:trPr>
        <w:tc>
          <w:tcPr>
            <w:tcW w:w="1275" w:type="dxa"/>
            <w:vMerge w:val="continue"/>
            <w:vAlign w:val="center"/>
          </w:tcPr>
          <w:p w14:paraId="471751D7">
            <w:pPr>
              <w:pStyle w:val="21"/>
              <w:keepNext w:val="0"/>
              <w:keepLines w:val="0"/>
              <w:suppressLineNumbers w:val="0"/>
              <w:spacing w:before="0" w:beforeAutospacing="0" w:after="0" w:afterAutospacing="0"/>
              <w:ind w:left="0" w:right="0" w:firstLine="0" w:firstLineChars="0"/>
              <w:jc w:val="center"/>
              <w:rPr>
                <w:rFonts w:hint="eastAsia" w:ascii="仿宋" w:hAnsi="仿宋" w:eastAsia="仿宋" w:cs="仿宋"/>
                <w:bCs/>
                <w:color w:val="auto"/>
                <w:szCs w:val="21"/>
              </w:rPr>
            </w:pPr>
          </w:p>
        </w:tc>
        <w:tc>
          <w:tcPr>
            <w:tcW w:w="570" w:type="dxa"/>
            <w:shd w:val="clear" w:color="auto" w:fill="auto"/>
            <w:vAlign w:val="center"/>
          </w:tcPr>
          <w:p w14:paraId="6041BB77">
            <w:pPr>
              <w:pStyle w:val="21"/>
              <w:keepNext w:val="0"/>
              <w:keepLines w:val="0"/>
              <w:suppressLineNumbers w:val="0"/>
              <w:spacing w:before="0" w:beforeAutospacing="0" w:after="0" w:afterAutospacing="0"/>
              <w:ind w:left="0" w:right="0" w:firstLine="0" w:firstLineChars="0"/>
              <w:jc w:val="center"/>
              <w:rPr>
                <w:rFonts w:hint="eastAsia" w:ascii="仿宋" w:hAnsi="仿宋" w:eastAsia="仿宋" w:cs="仿宋"/>
                <w:bCs/>
                <w:color w:val="auto"/>
                <w:kern w:val="2"/>
                <w:sz w:val="21"/>
                <w:szCs w:val="21"/>
                <w:lang w:val="en-US" w:eastAsia="zh-CN" w:bidi="ar-SA"/>
              </w:rPr>
            </w:pPr>
            <w:r>
              <w:rPr>
                <w:rFonts w:hint="eastAsia" w:ascii="仿宋" w:hAnsi="仿宋" w:eastAsia="仿宋" w:cs="仿宋"/>
                <w:bCs/>
                <w:color w:val="auto"/>
                <w:szCs w:val="21"/>
                <w:lang w:val="en-US" w:eastAsia="zh-CN"/>
              </w:rPr>
              <w:t>5</w:t>
            </w:r>
          </w:p>
        </w:tc>
        <w:tc>
          <w:tcPr>
            <w:tcW w:w="1481" w:type="dxa"/>
            <w:shd w:val="clear" w:color="auto" w:fill="auto"/>
            <w:vAlign w:val="center"/>
          </w:tcPr>
          <w:p w14:paraId="2370C08D">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1"/>
                <w:szCs w:val="21"/>
                <w:lang w:val="en-US" w:eastAsia="zh-CN" w:bidi="ar-SA"/>
              </w:rPr>
            </w:pPr>
            <w:r>
              <w:rPr>
                <w:rFonts w:hint="eastAsia" w:ascii="仿宋_GB2312" w:hAnsi="仿宋_GB2312" w:eastAsia="仿宋_GB2312" w:cs="仿宋_GB2312"/>
                <w:snapToGrid/>
                <w:color w:val="auto"/>
                <w:spacing w:val="-2"/>
                <w:kern w:val="0"/>
                <w:sz w:val="21"/>
                <w:szCs w:val="21"/>
                <w:lang w:val="en-US" w:eastAsia="zh-CN" w:bidi="ar"/>
              </w:rPr>
              <w:t>积极投身社会公益性活动；</w:t>
            </w:r>
          </w:p>
        </w:tc>
        <w:tc>
          <w:tcPr>
            <w:tcW w:w="6615" w:type="dxa"/>
            <w:gridSpan w:val="2"/>
            <w:shd w:val="clear" w:color="auto" w:fill="auto"/>
            <w:vAlign w:val="center"/>
          </w:tcPr>
          <w:p w14:paraId="371CE26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1"/>
                <w:szCs w:val="22"/>
                <w:lang w:val="en-US" w:eastAsia="zh-CN" w:bidi="ar-SA"/>
              </w:rPr>
            </w:pPr>
            <w:r>
              <w:rPr>
                <w:rFonts w:hint="eastAsia" w:ascii="仿宋" w:hAnsi="仿宋" w:eastAsia="仿宋" w:cs="仿宋"/>
                <w:bCs/>
                <w:color w:val="auto"/>
                <w:kern w:val="0"/>
                <w:szCs w:val="21"/>
                <w:lang w:val="en-US" w:eastAsia="zh-CN"/>
              </w:rPr>
              <w:t>检测机构近三年承担公益检测，参加公益募捐、扶贫、救灾、助学等社会公益性活动等，每项（次）加0.5分。</w:t>
            </w:r>
          </w:p>
        </w:tc>
        <w:tc>
          <w:tcPr>
            <w:tcW w:w="720" w:type="dxa"/>
            <w:shd w:val="clear" w:color="auto" w:fill="auto"/>
            <w:vAlign w:val="center"/>
          </w:tcPr>
          <w:p w14:paraId="157F2E20">
            <w:pPr>
              <w:keepNext w:val="0"/>
              <w:keepLines w:val="0"/>
              <w:suppressLineNumbers w:val="0"/>
              <w:spacing w:before="0" w:beforeAutospacing="0" w:after="0" w:afterAutospacing="0"/>
              <w:ind w:left="0" w:right="0"/>
              <w:jc w:val="center"/>
              <w:rPr>
                <w:rFonts w:hint="default" w:ascii="仿宋" w:hAnsi="仿宋" w:eastAsia="仿宋" w:cs="仿宋"/>
                <w:bCs/>
                <w:color w:val="auto"/>
                <w:kern w:val="2"/>
                <w:sz w:val="21"/>
                <w:szCs w:val="21"/>
                <w:lang w:val="en-US" w:eastAsia="zh-CN" w:bidi="ar-SA"/>
              </w:rPr>
            </w:pPr>
            <w:r>
              <w:rPr>
                <w:rFonts w:hint="eastAsia" w:ascii="仿宋" w:hAnsi="仿宋" w:eastAsia="仿宋" w:cs="仿宋"/>
                <w:bCs/>
                <w:color w:val="auto"/>
                <w:szCs w:val="21"/>
                <w:lang w:val="en-US" w:eastAsia="zh-CN"/>
              </w:rPr>
              <w:t>1.5</w:t>
            </w:r>
          </w:p>
        </w:tc>
        <w:tc>
          <w:tcPr>
            <w:tcW w:w="1785" w:type="dxa"/>
            <w:shd w:val="clear" w:color="auto" w:fill="auto"/>
            <w:vAlign w:val="center"/>
          </w:tcPr>
          <w:p w14:paraId="611D5401">
            <w:pPr>
              <w:keepNext w:val="0"/>
              <w:keepLines w:val="0"/>
              <w:suppressLineNumbers w:val="0"/>
              <w:spacing w:before="0" w:beforeAutospacing="0" w:after="0" w:afterAutospacing="0"/>
              <w:ind w:left="0" w:right="0"/>
              <w:jc w:val="left"/>
              <w:rPr>
                <w:rFonts w:hint="eastAsia" w:ascii="仿宋" w:hAnsi="仿宋" w:eastAsia="仿宋" w:cs="仿宋"/>
                <w:bCs/>
                <w:color w:val="auto"/>
                <w:kern w:val="2"/>
                <w:sz w:val="21"/>
                <w:szCs w:val="21"/>
                <w:lang w:val="en-US" w:eastAsia="zh-CN" w:bidi="ar-SA"/>
              </w:rPr>
            </w:pPr>
            <w:r>
              <w:rPr>
                <w:rFonts w:hint="eastAsia" w:ascii="仿宋" w:hAnsi="仿宋" w:eastAsia="仿宋" w:cs="仿宋"/>
                <w:bCs/>
                <w:color w:val="auto"/>
                <w:szCs w:val="21"/>
              </w:rPr>
              <w:t>最多不超过</w:t>
            </w:r>
            <w:r>
              <w:rPr>
                <w:rFonts w:hint="eastAsia" w:ascii="仿宋" w:hAnsi="仿宋" w:eastAsia="仿宋" w:cs="仿宋"/>
                <w:bCs/>
                <w:color w:val="auto"/>
                <w:szCs w:val="21"/>
                <w:lang w:val="en-US" w:eastAsia="zh-CN"/>
              </w:rPr>
              <w:t>1.5</w:t>
            </w:r>
            <w:r>
              <w:rPr>
                <w:rFonts w:hint="eastAsia" w:ascii="仿宋" w:hAnsi="仿宋" w:eastAsia="仿宋" w:cs="仿宋"/>
                <w:bCs/>
                <w:color w:val="auto"/>
                <w:szCs w:val="21"/>
              </w:rPr>
              <w:t>分</w:t>
            </w:r>
          </w:p>
        </w:tc>
        <w:tc>
          <w:tcPr>
            <w:tcW w:w="1215" w:type="dxa"/>
            <w:vAlign w:val="center"/>
          </w:tcPr>
          <w:p w14:paraId="4DE64D20">
            <w:pPr>
              <w:keepNext w:val="0"/>
              <w:keepLines w:val="0"/>
              <w:suppressLineNumbers w:val="0"/>
              <w:spacing w:before="0" w:beforeAutospacing="0" w:after="0" w:afterAutospacing="0"/>
              <w:ind w:left="0" w:right="0"/>
              <w:jc w:val="left"/>
              <w:rPr>
                <w:rFonts w:hint="eastAsia" w:ascii="仿宋" w:hAnsi="仿宋" w:eastAsia="仿宋" w:cs="仿宋"/>
                <w:bCs/>
                <w:color w:val="auto"/>
                <w:szCs w:val="21"/>
              </w:rPr>
            </w:pPr>
          </w:p>
        </w:tc>
        <w:tc>
          <w:tcPr>
            <w:tcW w:w="835" w:type="dxa"/>
            <w:vAlign w:val="center"/>
          </w:tcPr>
          <w:p w14:paraId="0E37818D">
            <w:pPr>
              <w:keepNext w:val="0"/>
              <w:keepLines w:val="0"/>
              <w:suppressLineNumbers w:val="0"/>
              <w:spacing w:before="0" w:beforeAutospacing="0" w:after="0" w:afterAutospacing="0"/>
              <w:ind w:left="0" w:right="0"/>
              <w:jc w:val="left"/>
              <w:rPr>
                <w:rFonts w:hint="eastAsia" w:ascii="仿宋" w:hAnsi="仿宋" w:eastAsia="仿宋" w:cs="仿宋"/>
                <w:bCs/>
                <w:color w:val="auto"/>
                <w:szCs w:val="21"/>
              </w:rPr>
            </w:pPr>
          </w:p>
        </w:tc>
      </w:tr>
      <w:tr w14:paraId="4EFD3B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17" w:hRule="atLeast"/>
          <w:jc w:val="center"/>
        </w:trPr>
        <w:tc>
          <w:tcPr>
            <w:tcW w:w="1275" w:type="dxa"/>
            <w:vMerge w:val="continue"/>
            <w:vAlign w:val="center"/>
          </w:tcPr>
          <w:p w14:paraId="298FDE85">
            <w:pPr>
              <w:pStyle w:val="21"/>
              <w:keepNext w:val="0"/>
              <w:keepLines w:val="0"/>
              <w:suppressLineNumbers w:val="0"/>
              <w:spacing w:before="0" w:beforeAutospacing="0" w:after="0" w:afterAutospacing="0"/>
              <w:ind w:left="0" w:right="0" w:firstLine="0" w:firstLineChars="0"/>
              <w:jc w:val="center"/>
              <w:rPr>
                <w:rFonts w:hint="eastAsia" w:ascii="仿宋" w:hAnsi="仿宋" w:eastAsia="仿宋" w:cs="仿宋"/>
                <w:bCs/>
                <w:color w:val="auto"/>
                <w:szCs w:val="21"/>
              </w:rPr>
            </w:pPr>
          </w:p>
        </w:tc>
        <w:tc>
          <w:tcPr>
            <w:tcW w:w="570" w:type="dxa"/>
            <w:shd w:val="clear" w:color="auto" w:fill="auto"/>
            <w:vAlign w:val="center"/>
          </w:tcPr>
          <w:p w14:paraId="446A50D6">
            <w:pPr>
              <w:pStyle w:val="21"/>
              <w:keepNext w:val="0"/>
              <w:keepLines w:val="0"/>
              <w:suppressLineNumbers w:val="0"/>
              <w:spacing w:before="0" w:beforeAutospacing="0" w:after="0" w:afterAutospacing="0"/>
              <w:ind w:left="0" w:right="0" w:firstLine="0" w:firstLineChars="0"/>
              <w:jc w:val="center"/>
              <w:rPr>
                <w:rFonts w:hint="default" w:ascii="仿宋" w:hAnsi="仿宋" w:eastAsia="仿宋" w:cs="仿宋"/>
                <w:bCs/>
                <w:color w:val="auto"/>
                <w:kern w:val="2"/>
                <w:sz w:val="21"/>
                <w:szCs w:val="21"/>
                <w:lang w:val="en-US" w:eastAsia="zh-CN" w:bidi="ar-SA"/>
              </w:rPr>
            </w:pPr>
            <w:r>
              <w:rPr>
                <w:rFonts w:hint="eastAsia" w:ascii="仿宋" w:hAnsi="仿宋" w:eastAsia="仿宋" w:cs="仿宋"/>
                <w:bCs/>
                <w:color w:val="auto"/>
                <w:szCs w:val="21"/>
                <w:lang w:val="en-US" w:eastAsia="zh-CN"/>
              </w:rPr>
              <w:t>6</w:t>
            </w:r>
          </w:p>
        </w:tc>
        <w:tc>
          <w:tcPr>
            <w:tcW w:w="1481" w:type="dxa"/>
            <w:shd w:val="clear" w:color="auto" w:fill="auto"/>
            <w:vAlign w:val="center"/>
          </w:tcPr>
          <w:p w14:paraId="4C17B85E">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rPr>
              <w:t>智能检测</w:t>
            </w:r>
          </w:p>
          <w:p w14:paraId="16142A3A">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Cs w:val="21"/>
              </w:rPr>
            </w:pPr>
            <w:r>
              <w:rPr>
                <w:rFonts w:hint="eastAsia" w:ascii="仿宋" w:hAnsi="仿宋" w:eastAsia="仿宋" w:cs="仿宋"/>
                <w:color w:val="auto"/>
                <w:kern w:val="0"/>
                <w:szCs w:val="21"/>
              </w:rPr>
              <w:t>引领检测</w:t>
            </w:r>
          </w:p>
          <w:p w14:paraId="6C9BF192">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Cs w:val="21"/>
              </w:rPr>
              <w:t>技术创新</w:t>
            </w:r>
          </w:p>
        </w:tc>
        <w:tc>
          <w:tcPr>
            <w:tcW w:w="6615" w:type="dxa"/>
            <w:gridSpan w:val="2"/>
            <w:shd w:val="clear" w:color="auto" w:fill="auto"/>
            <w:vAlign w:val="center"/>
          </w:tcPr>
          <w:p w14:paraId="5E7B2FD3">
            <w:pPr>
              <w:keepNext w:val="0"/>
              <w:keepLines w:val="0"/>
              <w:suppressLineNumbers w:val="0"/>
              <w:spacing w:before="0" w:beforeAutospacing="0" w:after="0" w:afterAutospacing="0"/>
              <w:ind w:left="0" w:right="0"/>
              <w:rPr>
                <w:rFonts w:hint="default" w:ascii="仿宋" w:hAnsi="仿宋" w:eastAsia="仿宋" w:cs="仿宋"/>
                <w:color w:val="auto"/>
                <w:kern w:val="0"/>
                <w:sz w:val="21"/>
                <w:szCs w:val="21"/>
                <w:lang w:val="en-US" w:eastAsia="zh-CN" w:bidi="ar-SA"/>
              </w:rPr>
            </w:pPr>
            <w:r>
              <w:rPr>
                <w:rFonts w:hint="eastAsia" w:ascii="仿宋" w:hAnsi="仿宋" w:eastAsia="仿宋" w:cs="仿宋"/>
                <w:color w:val="auto"/>
                <w:kern w:val="0"/>
                <w:szCs w:val="21"/>
              </w:rPr>
              <w:t>采用自动化检测设备开展智能检测，每项加</w:t>
            </w:r>
            <w:r>
              <w:rPr>
                <w:rFonts w:hint="eastAsia" w:ascii="仿宋" w:hAnsi="仿宋" w:eastAsia="仿宋" w:cs="仿宋"/>
                <w:color w:val="auto"/>
                <w:kern w:val="0"/>
                <w:szCs w:val="21"/>
                <w:lang w:val="en-US" w:eastAsia="zh-CN"/>
              </w:rPr>
              <w:t>0.5</w:t>
            </w:r>
            <w:r>
              <w:rPr>
                <w:rFonts w:hint="eastAsia" w:ascii="仿宋" w:hAnsi="仿宋" w:eastAsia="仿宋" w:cs="仿宋"/>
                <w:color w:val="auto"/>
                <w:kern w:val="0"/>
                <w:szCs w:val="21"/>
              </w:rPr>
              <w:t>分。</w:t>
            </w:r>
          </w:p>
        </w:tc>
        <w:tc>
          <w:tcPr>
            <w:tcW w:w="720" w:type="dxa"/>
            <w:shd w:val="clear" w:color="auto" w:fill="auto"/>
            <w:vAlign w:val="center"/>
          </w:tcPr>
          <w:p w14:paraId="50E3804C">
            <w:pPr>
              <w:keepNext w:val="0"/>
              <w:keepLines w:val="0"/>
              <w:suppressLineNumbers w:val="0"/>
              <w:spacing w:before="0" w:beforeAutospacing="0" w:after="0" w:afterAutospacing="0"/>
              <w:ind w:left="0" w:right="0"/>
              <w:jc w:val="center"/>
              <w:rPr>
                <w:rFonts w:hint="eastAsia" w:ascii="仿宋" w:hAnsi="仿宋" w:eastAsia="仿宋" w:cs="仿宋"/>
                <w:bCs/>
                <w:color w:val="auto"/>
                <w:kern w:val="2"/>
                <w:sz w:val="21"/>
                <w:szCs w:val="21"/>
                <w:lang w:val="en-US" w:eastAsia="zh-CN" w:bidi="ar-SA"/>
              </w:rPr>
            </w:pPr>
            <w:r>
              <w:rPr>
                <w:rFonts w:hint="eastAsia" w:ascii="仿宋" w:hAnsi="仿宋" w:eastAsia="仿宋" w:cs="仿宋"/>
                <w:bCs/>
                <w:color w:val="auto"/>
                <w:szCs w:val="21"/>
                <w:lang w:val="en-US" w:eastAsia="zh-CN"/>
              </w:rPr>
              <w:t>1</w:t>
            </w:r>
          </w:p>
        </w:tc>
        <w:tc>
          <w:tcPr>
            <w:tcW w:w="1785" w:type="dxa"/>
            <w:shd w:val="clear" w:color="auto" w:fill="auto"/>
            <w:vAlign w:val="center"/>
          </w:tcPr>
          <w:p w14:paraId="1AB1B43F">
            <w:pPr>
              <w:keepNext w:val="0"/>
              <w:keepLines w:val="0"/>
              <w:suppressLineNumbers w:val="0"/>
              <w:spacing w:before="0" w:beforeAutospacing="0" w:after="0" w:afterAutospacing="0"/>
              <w:ind w:left="0" w:right="0"/>
              <w:jc w:val="left"/>
              <w:rPr>
                <w:rFonts w:hint="eastAsia" w:ascii="仿宋" w:hAnsi="仿宋" w:eastAsia="仿宋" w:cs="仿宋"/>
                <w:bCs/>
                <w:color w:val="auto"/>
                <w:kern w:val="2"/>
                <w:sz w:val="21"/>
                <w:szCs w:val="21"/>
                <w:lang w:val="en-US" w:eastAsia="zh-CN" w:bidi="ar-SA"/>
              </w:rPr>
            </w:pPr>
            <w:r>
              <w:rPr>
                <w:rFonts w:hint="eastAsia" w:ascii="仿宋" w:hAnsi="仿宋" w:eastAsia="仿宋" w:cs="仿宋"/>
                <w:bCs/>
                <w:color w:val="auto"/>
                <w:szCs w:val="21"/>
              </w:rPr>
              <w:t>最多不超过</w:t>
            </w:r>
            <w:r>
              <w:rPr>
                <w:rFonts w:hint="eastAsia" w:ascii="仿宋" w:hAnsi="仿宋" w:eastAsia="仿宋" w:cs="仿宋"/>
                <w:bCs/>
                <w:color w:val="auto"/>
                <w:szCs w:val="21"/>
                <w:lang w:val="en-US" w:eastAsia="zh-CN"/>
              </w:rPr>
              <w:t>1</w:t>
            </w:r>
            <w:r>
              <w:rPr>
                <w:rFonts w:hint="eastAsia" w:ascii="仿宋" w:hAnsi="仿宋" w:eastAsia="仿宋" w:cs="仿宋"/>
                <w:bCs/>
                <w:color w:val="auto"/>
                <w:szCs w:val="21"/>
              </w:rPr>
              <w:t>分</w:t>
            </w:r>
          </w:p>
        </w:tc>
        <w:tc>
          <w:tcPr>
            <w:tcW w:w="1215" w:type="dxa"/>
            <w:vAlign w:val="center"/>
          </w:tcPr>
          <w:p w14:paraId="75BFA8AB">
            <w:pPr>
              <w:keepNext w:val="0"/>
              <w:keepLines w:val="0"/>
              <w:suppressLineNumbers w:val="0"/>
              <w:spacing w:before="0" w:beforeAutospacing="0" w:after="0" w:afterAutospacing="0"/>
              <w:ind w:left="0" w:right="0"/>
              <w:jc w:val="left"/>
              <w:rPr>
                <w:rFonts w:hint="eastAsia" w:ascii="仿宋" w:hAnsi="仿宋" w:eastAsia="仿宋" w:cs="仿宋"/>
                <w:bCs/>
                <w:color w:val="auto"/>
                <w:szCs w:val="21"/>
              </w:rPr>
            </w:pPr>
          </w:p>
        </w:tc>
        <w:tc>
          <w:tcPr>
            <w:tcW w:w="835" w:type="dxa"/>
            <w:vAlign w:val="center"/>
          </w:tcPr>
          <w:p w14:paraId="6221691E">
            <w:pPr>
              <w:keepNext w:val="0"/>
              <w:keepLines w:val="0"/>
              <w:suppressLineNumbers w:val="0"/>
              <w:spacing w:before="0" w:beforeAutospacing="0" w:after="0" w:afterAutospacing="0"/>
              <w:ind w:left="0" w:right="0"/>
              <w:jc w:val="left"/>
              <w:rPr>
                <w:rFonts w:hint="eastAsia" w:ascii="仿宋" w:hAnsi="仿宋" w:eastAsia="仿宋" w:cs="仿宋"/>
                <w:bCs/>
                <w:color w:val="auto"/>
                <w:szCs w:val="21"/>
              </w:rPr>
            </w:pPr>
          </w:p>
        </w:tc>
      </w:tr>
      <w:tr w14:paraId="242A53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2" w:hRule="atLeast"/>
          <w:jc w:val="center"/>
        </w:trPr>
        <w:tc>
          <w:tcPr>
            <w:tcW w:w="1275" w:type="dxa"/>
            <w:tcBorders>
              <w:top w:val="single" w:color="auto" w:sz="12" w:space="0"/>
              <w:bottom w:val="single" w:color="auto" w:sz="12" w:space="0"/>
            </w:tcBorders>
            <w:vAlign w:val="center"/>
          </w:tcPr>
          <w:p w14:paraId="5C3BB6EF">
            <w:pPr>
              <w:pStyle w:val="21"/>
              <w:keepNext w:val="0"/>
              <w:keepLines w:val="0"/>
              <w:suppressLineNumbers w:val="0"/>
              <w:spacing w:before="0" w:beforeAutospacing="0" w:after="0" w:afterAutospacing="0"/>
              <w:ind w:left="0" w:right="0" w:firstLine="0" w:firstLineChars="0"/>
              <w:jc w:val="center"/>
              <w:rPr>
                <w:rFonts w:hint="eastAsia" w:ascii="仿宋" w:hAnsi="仿宋" w:eastAsia="仿宋" w:cs="仿宋"/>
                <w:b/>
                <w:bCs/>
                <w:color w:val="auto"/>
                <w:szCs w:val="21"/>
              </w:rPr>
            </w:pPr>
            <w:r>
              <w:rPr>
                <w:rFonts w:hint="eastAsia" w:ascii="仿宋" w:hAnsi="仿宋" w:eastAsia="仿宋" w:cs="仿宋"/>
                <w:b/>
                <w:bCs/>
                <w:color w:val="auto"/>
                <w:szCs w:val="21"/>
              </w:rPr>
              <w:t>综合评价</w:t>
            </w:r>
          </w:p>
        </w:tc>
        <w:tc>
          <w:tcPr>
            <w:tcW w:w="13221" w:type="dxa"/>
            <w:gridSpan w:val="8"/>
            <w:tcBorders>
              <w:top w:val="single" w:color="auto" w:sz="12" w:space="0"/>
              <w:bottom w:val="single" w:color="auto" w:sz="12" w:space="0"/>
            </w:tcBorders>
            <w:vAlign w:val="center"/>
          </w:tcPr>
          <w:p w14:paraId="1FA331C9">
            <w:pPr>
              <w:pStyle w:val="21"/>
              <w:keepNext w:val="0"/>
              <w:keepLines w:val="0"/>
              <w:suppressLineNumbers w:val="0"/>
              <w:spacing w:before="0" w:beforeAutospacing="0" w:after="0" w:afterAutospacing="0"/>
              <w:ind w:left="0" w:right="0" w:firstLine="420" w:firstLineChars="200"/>
              <w:jc w:val="left"/>
              <w:rPr>
                <w:rFonts w:hint="eastAsia" w:ascii="仿宋" w:hAnsi="仿宋" w:eastAsia="仿宋" w:cs="仿宋"/>
                <w:bCs/>
                <w:color w:val="auto"/>
                <w:szCs w:val="21"/>
                <w:lang w:val="en-US" w:eastAsia="zh-CN"/>
              </w:rPr>
            </w:pPr>
            <w:r>
              <w:rPr>
                <w:rFonts w:hint="eastAsia" w:ascii="仿宋" w:hAnsi="仿宋" w:eastAsia="仿宋" w:cs="仿宋"/>
                <w:bCs/>
                <w:color w:val="auto"/>
                <w:szCs w:val="21"/>
                <w:lang w:val="en-US" w:eastAsia="zh-CN"/>
              </w:rPr>
              <w:t>申报机构自评总得分：                                    专家组评价总得分：</w:t>
            </w:r>
          </w:p>
        </w:tc>
      </w:tr>
      <w:tr w14:paraId="45DAA3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17" w:hRule="atLeast"/>
          <w:jc w:val="center"/>
        </w:trPr>
        <w:tc>
          <w:tcPr>
            <w:tcW w:w="7248" w:type="dxa"/>
            <w:gridSpan w:val="4"/>
            <w:tcBorders>
              <w:top w:val="single" w:color="auto" w:sz="12" w:space="0"/>
            </w:tcBorders>
            <w:vAlign w:val="center"/>
          </w:tcPr>
          <w:p w14:paraId="46A9F5FB">
            <w:pPr>
              <w:keepNext w:val="0"/>
              <w:keepLines w:val="0"/>
              <w:widowControl/>
              <w:suppressLineNumbers w:val="0"/>
              <w:spacing w:before="0" w:beforeAutospacing="0" w:after="0" w:afterAutospacing="0"/>
              <w:ind w:left="0" w:right="0"/>
              <w:jc w:val="left"/>
              <w:rPr>
                <w:rFonts w:hint="eastAsia" w:ascii="仿宋" w:hAnsi="仿宋" w:eastAsia="仿宋" w:cs="仿宋"/>
                <w:color w:val="auto"/>
                <w:szCs w:val="21"/>
              </w:rPr>
            </w:pPr>
            <w:r>
              <w:rPr>
                <w:rFonts w:hint="eastAsia" w:ascii="仿宋" w:hAnsi="仿宋" w:eastAsia="仿宋" w:cs="仿宋"/>
                <w:color w:val="auto"/>
                <w:szCs w:val="21"/>
                <w:lang w:val="en-US" w:eastAsia="zh-CN"/>
              </w:rPr>
              <w:t>专家组</w:t>
            </w:r>
            <w:r>
              <w:rPr>
                <w:rFonts w:hint="eastAsia" w:ascii="仿宋" w:hAnsi="仿宋" w:eastAsia="仿宋" w:cs="仿宋"/>
                <w:color w:val="auto"/>
                <w:szCs w:val="21"/>
              </w:rPr>
              <w:t>意见：</w:t>
            </w:r>
          </w:p>
          <w:p w14:paraId="014E6CB7">
            <w:pPr>
              <w:keepNext w:val="0"/>
              <w:keepLines w:val="0"/>
              <w:widowControl/>
              <w:suppressLineNumbers w:val="0"/>
              <w:spacing w:before="0" w:beforeAutospacing="0" w:after="0" w:afterAutospacing="0"/>
              <w:ind w:left="0" w:right="0"/>
              <w:jc w:val="center"/>
              <w:rPr>
                <w:rFonts w:hint="eastAsia" w:ascii="仿宋" w:hAnsi="仿宋" w:eastAsia="仿宋" w:cs="仿宋"/>
                <w:color w:val="auto"/>
                <w:szCs w:val="21"/>
              </w:rPr>
            </w:pPr>
          </w:p>
          <w:p w14:paraId="38AD4ED8">
            <w:pPr>
              <w:keepNext w:val="0"/>
              <w:keepLines w:val="0"/>
              <w:widowControl/>
              <w:suppressLineNumbers w:val="0"/>
              <w:spacing w:before="0" w:beforeAutospacing="0" w:after="0" w:afterAutospacing="0"/>
              <w:ind w:left="0" w:right="0"/>
              <w:jc w:val="center"/>
              <w:rPr>
                <w:rFonts w:hint="eastAsia" w:ascii="仿宋" w:hAnsi="仿宋" w:eastAsia="仿宋" w:cs="仿宋"/>
                <w:color w:val="auto"/>
                <w:szCs w:val="21"/>
              </w:rPr>
            </w:pPr>
          </w:p>
          <w:p w14:paraId="741FF432">
            <w:pPr>
              <w:keepNext w:val="0"/>
              <w:keepLines w:val="0"/>
              <w:widowControl/>
              <w:suppressLineNumbers w:val="0"/>
              <w:spacing w:before="0" w:beforeAutospacing="0" w:after="0" w:afterAutospacing="0"/>
              <w:ind w:left="0" w:right="0"/>
              <w:jc w:val="center"/>
              <w:rPr>
                <w:rFonts w:hint="eastAsia" w:ascii="仿宋" w:hAnsi="仿宋" w:eastAsia="仿宋" w:cs="仿宋"/>
                <w:color w:val="auto"/>
                <w:szCs w:val="21"/>
              </w:rPr>
            </w:pPr>
          </w:p>
          <w:p w14:paraId="6BB68E4E">
            <w:pPr>
              <w:keepNext w:val="0"/>
              <w:keepLines w:val="0"/>
              <w:widowControl/>
              <w:suppressLineNumbers w:val="0"/>
              <w:spacing w:before="0" w:beforeAutospacing="0" w:after="0" w:afterAutospacing="0"/>
              <w:ind w:left="0" w:right="0"/>
              <w:jc w:val="center"/>
              <w:rPr>
                <w:rFonts w:hint="eastAsia" w:ascii="仿宋" w:hAnsi="仿宋" w:eastAsia="仿宋" w:cs="仿宋"/>
                <w:color w:val="auto"/>
                <w:szCs w:val="21"/>
              </w:rPr>
            </w:pPr>
            <w:r>
              <w:rPr>
                <w:rFonts w:hint="eastAsia" w:ascii="仿宋" w:hAnsi="仿宋" w:eastAsia="仿宋" w:cs="仿宋"/>
                <w:color w:val="auto"/>
                <w:szCs w:val="21"/>
              </w:rPr>
              <w:t xml:space="preserve">                            （</w:t>
            </w:r>
            <w:r>
              <w:rPr>
                <w:rFonts w:hint="eastAsia" w:ascii="仿宋" w:hAnsi="仿宋" w:eastAsia="仿宋" w:cs="仿宋"/>
                <w:color w:val="auto"/>
                <w:szCs w:val="21"/>
                <w:lang w:val="en-US" w:eastAsia="zh-CN"/>
              </w:rPr>
              <w:t>专家签名</w:t>
            </w:r>
            <w:r>
              <w:rPr>
                <w:rFonts w:hint="eastAsia" w:ascii="仿宋" w:hAnsi="仿宋" w:eastAsia="仿宋" w:cs="仿宋"/>
                <w:color w:val="auto"/>
                <w:szCs w:val="21"/>
              </w:rPr>
              <w:t>）</w:t>
            </w:r>
          </w:p>
          <w:p w14:paraId="557E49D6">
            <w:pPr>
              <w:keepNext w:val="0"/>
              <w:keepLines w:val="0"/>
              <w:widowControl/>
              <w:suppressLineNumbers w:val="0"/>
              <w:spacing w:before="0" w:beforeAutospacing="0" w:after="0" w:afterAutospacing="0"/>
              <w:ind w:left="0" w:right="0"/>
              <w:jc w:val="center"/>
              <w:rPr>
                <w:rFonts w:hint="eastAsia" w:ascii="仿宋" w:hAnsi="仿宋" w:eastAsia="仿宋" w:cs="仿宋"/>
                <w:color w:val="auto"/>
                <w:szCs w:val="21"/>
              </w:rPr>
            </w:pPr>
          </w:p>
          <w:p w14:paraId="68E36830">
            <w:pPr>
              <w:keepNext w:val="0"/>
              <w:keepLines w:val="0"/>
              <w:widowControl/>
              <w:suppressLineNumbers w:val="0"/>
              <w:spacing w:before="0" w:beforeAutospacing="0" w:after="0" w:afterAutospacing="0"/>
              <w:ind w:left="0" w:right="0"/>
              <w:jc w:val="center"/>
              <w:rPr>
                <w:rFonts w:hint="eastAsia" w:ascii="仿宋" w:hAnsi="仿宋" w:eastAsia="仿宋" w:cs="仿宋"/>
                <w:color w:val="auto"/>
                <w:szCs w:val="21"/>
              </w:rPr>
            </w:pPr>
            <w:r>
              <w:rPr>
                <w:rFonts w:hint="eastAsia" w:ascii="仿宋" w:hAnsi="仿宋" w:eastAsia="仿宋" w:cs="仿宋"/>
                <w:color w:val="auto"/>
                <w:szCs w:val="21"/>
              </w:rPr>
              <w:t xml:space="preserve">                             年    月    日</w:t>
            </w:r>
          </w:p>
        </w:tc>
        <w:tc>
          <w:tcPr>
            <w:tcW w:w="7248" w:type="dxa"/>
            <w:gridSpan w:val="5"/>
            <w:tcBorders>
              <w:top w:val="single" w:color="auto" w:sz="12" w:space="0"/>
            </w:tcBorders>
            <w:vAlign w:val="center"/>
          </w:tcPr>
          <w:p w14:paraId="3313D1E3">
            <w:pPr>
              <w:keepNext w:val="0"/>
              <w:keepLines w:val="0"/>
              <w:suppressLineNumbers w:val="0"/>
              <w:spacing w:before="0" w:beforeAutospacing="0" w:after="0" w:afterAutospacing="0"/>
              <w:ind w:left="0" w:right="0"/>
              <w:jc w:val="both"/>
              <w:rPr>
                <w:rFonts w:hint="eastAsia" w:ascii="仿宋" w:hAnsi="仿宋" w:eastAsia="仿宋" w:cs="仿宋"/>
                <w:color w:val="auto"/>
                <w:szCs w:val="21"/>
              </w:rPr>
            </w:pPr>
            <w:r>
              <w:rPr>
                <w:rFonts w:hint="eastAsia" w:ascii="仿宋" w:hAnsi="仿宋" w:eastAsia="仿宋" w:cs="仿宋"/>
                <w:color w:val="auto"/>
                <w:szCs w:val="21"/>
                <w:lang w:val="en-US" w:eastAsia="zh-CN"/>
              </w:rPr>
              <w:t>协会</w:t>
            </w:r>
            <w:r>
              <w:rPr>
                <w:rFonts w:hint="eastAsia" w:ascii="仿宋" w:hAnsi="仿宋" w:eastAsia="仿宋" w:cs="仿宋"/>
                <w:color w:val="auto"/>
                <w:szCs w:val="21"/>
              </w:rPr>
              <w:t>意见：</w:t>
            </w:r>
          </w:p>
          <w:p w14:paraId="1A67BF51">
            <w:pPr>
              <w:keepNext w:val="0"/>
              <w:keepLines w:val="0"/>
              <w:widowControl/>
              <w:suppressLineNumbers w:val="0"/>
              <w:spacing w:before="0" w:beforeAutospacing="0" w:after="0" w:afterAutospacing="0"/>
              <w:ind w:left="0" w:right="0"/>
              <w:jc w:val="center"/>
              <w:rPr>
                <w:rFonts w:hint="eastAsia" w:ascii="仿宋" w:hAnsi="仿宋" w:eastAsia="仿宋" w:cs="仿宋"/>
                <w:color w:val="auto"/>
                <w:szCs w:val="21"/>
              </w:rPr>
            </w:pPr>
          </w:p>
          <w:p w14:paraId="1B493F90">
            <w:pPr>
              <w:keepNext w:val="0"/>
              <w:keepLines w:val="0"/>
              <w:widowControl/>
              <w:suppressLineNumbers w:val="0"/>
              <w:spacing w:before="0" w:beforeAutospacing="0" w:after="0" w:afterAutospacing="0"/>
              <w:ind w:left="0" w:right="0"/>
              <w:jc w:val="center"/>
              <w:rPr>
                <w:rFonts w:hint="eastAsia" w:ascii="仿宋" w:hAnsi="仿宋" w:eastAsia="仿宋" w:cs="仿宋"/>
                <w:color w:val="auto"/>
                <w:szCs w:val="21"/>
              </w:rPr>
            </w:pPr>
          </w:p>
          <w:p w14:paraId="192355B4">
            <w:pPr>
              <w:keepNext w:val="0"/>
              <w:keepLines w:val="0"/>
              <w:widowControl/>
              <w:suppressLineNumbers w:val="0"/>
              <w:spacing w:before="0" w:beforeAutospacing="0" w:after="0" w:afterAutospacing="0"/>
              <w:ind w:left="0" w:right="0"/>
              <w:jc w:val="center"/>
              <w:rPr>
                <w:rFonts w:hint="eastAsia" w:ascii="仿宋" w:hAnsi="仿宋" w:eastAsia="仿宋" w:cs="仿宋"/>
                <w:color w:val="auto"/>
                <w:szCs w:val="21"/>
              </w:rPr>
            </w:pPr>
          </w:p>
          <w:p w14:paraId="7B9B949B">
            <w:pPr>
              <w:keepNext w:val="0"/>
              <w:keepLines w:val="0"/>
              <w:widowControl/>
              <w:suppressLineNumbers w:val="0"/>
              <w:spacing w:before="0" w:beforeAutospacing="0" w:after="0" w:afterAutospacing="0"/>
              <w:ind w:left="0" w:right="0"/>
              <w:jc w:val="center"/>
              <w:rPr>
                <w:rFonts w:hint="eastAsia" w:ascii="仿宋" w:hAnsi="仿宋" w:eastAsia="仿宋" w:cs="仿宋"/>
                <w:color w:val="auto"/>
                <w:szCs w:val="21"/>
              </w:rPr>
            </w:pPr>
            <w:r>
              <w:rPr>
                <w:rFonts w:hint="eastAsia" w:ascii="仿宋" w:hAnsi="仿宋" w:eastAsia="仿宋" w:cs="仿宋"/>
                <w:color w:val="auto"/>
                <w:szCs w:val="21"/>
              </w:rPr>
              <w:t xml:space="preserve">                           （公章）</w:t>
            </w:r>
          </w:p>
          <w:p w14:paraId="1AA103AF">
            <w:pPr>
              <w:keepNext w:val="0"/>
              <w:keepLines w:val="0"/>
              <w:widowControl/>
              <w:suppressLineNumbers w:val="0"/>
              <w:spacing w:before="0" w:beforeAutospacing="0" w:after="0" w:afterAutospacing="0"/>
              <w:ind w:left="0" w:right="0"/>
              <w:jc w:val="center"/>
              <w:rPr>
                <w:rFonts w:hint="eastAsia" w:ascii="仿宋" w:hAnsi="仿宋" w:eastAsia="仿宋" w:cs="仿宋"/>
                <w:color w:val="auto"/>
                <w:szCs w:val="21"/>
              </w:rPr>
            </w:pPr>
          </w:p>
          <w:p w14:paraId="2E171057">
            <w:pPr>
              <w:keepNext w:val="0"/>
              <w:keepLines w:val="0"/>
              <w:suppressLineNumbers w:val="0"/>
              <w:spacing w:before="0" w:beforeAutospacing="0" w:after="0" w:afterAutospacing="0"/>
              <w:ind w:left="0" w:right="0"/>
              <w:jc w:val="center"/>
              <w:rPr>
                <w:rFonts w:hint="eastAsia" w:ascii="仿宋" w:hAnsi="仿宋" w:eastAsia="仿宋" w:cs="仿宋"/>
                <w:bCs/>
                <w:color w:val="auto"/>
                <w:szCs w:val="21"/>
              </w:rPr>
            </w:pPr>
            <w:r>
              <w:rPr>
                <w:rFonts w:hint="eastAsia" w:ascii="仿宋" w:hAnsi="仿宋" w:eastAsia="仿宋" w:cs="仿宋"/>
                <w:color w:val="auto"/>
                <w:szCs w:val="21"/>
              </w:rPr>
              <w:t xml:space="preserve">                             年    月    日</w:t>
            </w:r>
          </w:p>
        </w:tc>
      </w:tr>
    </w:tbl>
    <w:p w14:paraId="046DD0A6">
      <w:pPr>
        <w:rPr>
          <w:rFonts w:hint="eastAsia" w:ascii="仿宋" w:hAnsi="仿宋" w:eastAsia="仿宋" w:cs="仿宋"/>
          <w:snapToGrid w:val="0"/>
          <w:color w:val="auto"/>
          <w:kern w:val="0"/>
          <w:sz w:val="32"/>
          <w:szCs w:val="32"/>
          <w:lang w:eastAsia="zh-CN"/>
        </w:rPr>
      </w:pPr>
      <w:r>
        <w:rPr>
          <w:rFonts w:hint="eastAsia" w:ascii="仿宋" w:hAnsi="仿宋" w:eastAsia="仿宋" w:cs="仿宋"/>
          <w:snapToGrid w:val="0"/>
          <w:color w:val="auto"/>
          <w:kern w:val="0"/>
          <w:sz w:val="32"/>
          <w:szCs w:val="32"/>
          <w:lang w:val="en-US" w:eastAsia="zh-CN"/>
        </w:rPr>
        <w:t>注：A</w:t>
      </w:r>
      <w:r>
        <w:rPr>
          <w:rFonts w:hint="eastAsia" w:ascii="仿宋" w:hAnsi="仿宋" w:eastAsia="仿宋" w:cs="仿宋"/>
          <w:snapToGrid w:val="0"/>
          <w:color w:val="auto"/>
          <w:kern w:val="0"/>
          <w:sz w:val="32"/>
          <w:szCs w:val="32"/>
        </w:rPr>
        <w:t>AA级信用检测机构得分</w:t>
      </w:r>
      <w:r>
        <w:rPr>
          <w:rFonts w:hint="eastAsia" w:ascii="仿宋" w:hAnsi="仿宋" w:eastAsia="仿宋" w:cs="仿宋"/>
          <w:snapToGrid w:val="0"/>
          <w:color w:val="auto"/>
          <w:kern w:val="0"/>
          <w:sz w:val="32"/>
          <w:szCs w:val="32"/>
          <w:lang w:val="en-US" w:eastAsia="zh-CN"/>
        </w:rPr>
        <w:t>需</w:t>
      </w:r>
      <w:r>
        <w:rPr>
          <w:rFonts w:hint="eastAsia" w:ascii="仿宋" w:hAnsi="仿宋" w:eastAsia="仿宋" w:cs="仿宋"/>
          <w:snapToGrid w:val="0"/>
          <w:color w:val="auto"/>
          <w:kern w:val="0"/>
          <w:sz w:val="32"/>
          <w:szCs w:val="32"/>
        </w:rPr>
        <w:t>在90分（含）以上</w:t>
      </w:r>
      <w:r>
        <w:rPr>
          <w:rFonts w:hint="eastAsia" w:ascii="仿宋" w:hAnsi="仿宋" w:eastAsia="仿宋" w:cs="仿宋"/>
          <w:snapToGrid w:val="0"/>
          <w:color w:val="auto"/>
          <w:kern w:val="0"/>
          <w:sz w:val="32"/>
          <w:szCs w:val="32"/>
          <w:lang w:eastAsia="zh-CN"/>
        </w:rPr>
        <w:t>，</w:t>
      </w:r>
      <w:r>
        <w:rPr>
          <w:rFonts w:hint="eastAsia" w:ascii="仿宋" w:hAnsi="仿宋" w:eastAsia="仿宋" w:cs="仿宋"/>
          <w:snapToGrid w:val="0"/>
          <w:color w:val="auto"/>
          <w:kern w:val="0"/>
          <w:sz w:val="32"/>
          <w:szCs w:val="32"/>
        </w:rPr>
        <w:t>AA级信用检测机构得分</w:t>
      </w:r>
      <w:r>
        <w:rPr>
          <w:rFonts w:hint="eastAsia" w:ascii="仿宋" w:hAnsi="仿宋" w:eastAsia="仿宋" w:cs="仿宋"/>
          <w:snapToGrid w:val="0"/>
          <w:color w:val="auto"/>
          <w:kern w:val="0"/>
          <w:sz w:val="32"/>
          <w:szCs w:val="32"/>
          <w:lang w:val="en-US" w:eastAsia="zh-CN"/>
        </w:rPr>
        <w:t>需</w:t>
      </w:r>
      <w:r>
        <w:rPr>
          <w:rFonts w:hint="eastAsia" w:ascii="仿宋" w:hAnsi="仿宋" w:eastAsia="仿宋" w:cs="仿宋"/>
          <w:snapToGrid w:val="0"/>
          <w:color w:val="auto"/>
          <w:kern w:val="0"/>
          <w:sz w:val="32"/>
          <w:szCs w:val="32"/>
        </w:rPr>
        <w:t>在</w:t>
      </w:r>
      <w:r>
        <w:rPr>
          <w:rFonts w:hint="eastAsia" w:ascii="仿宋" w:hAnsi="仿宋" w:eastAsia="仿宋" w:cs="仿宋"/>
          <w:snapToGrid w:val="0"/>
          <w:color w:val="auto"/>
          <w:kern w:val="0"/>
          <w:sz w:val="32"/>
          <w:szCs w:val="32"/>
          <w:lang w:val="en-US" w:eastAsia="zh-CN"/>
        </w:rPr>
        <w:t>80</w:t>
      </w:r>
      <w:r>
        <w:rPr>
          <w:rFonts w:hint="eastAsia" w:ascii="仿宋" w:hAnsi="仿宋" w:eastAsia="仿宋" w:cs="仿宋"/>
          <w:snapToGrid w:val="0"/>
          <w:color w:val="auto"/>
          <w:kern w:val="0"/>
          <w:sz w:val="32"/>
          <w:szCs w:val="32"/>
        </w:rPr>
        <w:t>分（含）以上</w:t>
      </w:r>
      <w:r>
        <w:rPr>
          <w:rFonts w:hint="eastAsia" w:ascii="仿宋" w:hAnsi="仿宋" w:eastAsia="仿宋" w:cs="仿宋"/>
          <w:snapToGrid w:val="0"/>
          <w:color w:val="auto"/>
          <w:kern w:val="0"/>
          <w:sz w:val="32"/>
          <w:szCs w:val="32"/>
          <w:lang w:eastAsia="zh-CN"/>
        </w:rPr>
        <w:t>。</w:t>
      </w:r>
    </w:p>
    <w:p w14:paraId="40B50E51">
      <w:pPr>
        <w:rPr>
          <w:rFonts w:hint="eastAsia" w:ascii="仿宋" w:hAnsi="仿宋" w:eastAsia="仿宋" w:cs="仿宋"/>
          <w:snapToGrid w:val="0"/>
          <w:color w:val="auto"/>
          <w:kern w:val="0"/>
          <w:sz w:val="32"/>
          <w:szCs w:val="32"/>
          <w:lang w:eastAsia="zh-CN"/>
        </w:rPr>
      </w:pPr>
    </w:p>
    <w:p w14:paraId="60A997F4">
      <w:pPr>
        <w:rPr>
          <w:rFonts w:hint="eastAsia" w:ascii="仿宋" w:hAnsi="仿宋" w:eastAsia="仿宋" w:cs="仿宋"/>
          <w:color w:val="auto"/>
          <w:sz w:val="11"/>
          <w:szCs w:val="11"/>
        </w:rPr>
      </w:pPr>
      <w:bookmarkStart w:id="0" w:name="_GoBack"/>
      <w:bookmarkEnd w:id="0"/>
    </w:p>
    <w:sectPr>
      <w:footerReference r:id="rId3" w:type="default"/>
      <w:pgSz w:w="16838" w:h="11905" w:orient="landscape"/>
      <w:pgMar w:top="1134" w:right="1134" w:bottom="1134" w:left="1134" w:header="851" w:footer="680" w:gutter="0"/>
      <w:pgBorders>
        <w:top w:val="none" w:sz="0" w:space="0"/>
        <w:left w:val="none" w:sz="0" w:space="0"/>
        <w:bottom w:val="none" w:sz="0" w:space="0"/>
        <w:right w:val="none" w:sz="0" w:space="0"/>
      </w:pgBorders>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1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embedRegular r:id="rId1" w:fontKey="{3CA1863C-6435-42CF-8220-34DE3D87697F}"/>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方正大标宋简体">
    <w:panose1 w:val="02000000000000000000"/>
    <w:charset w:val="86"/>
    <w:family w:val="auto"/>
    <w:pitch w:val="default"/>
    <w:sig w:usb0="A00002BF" w:usb1="184F6CFA" w:usb2="00000012" w:usb3="00000000" w:csb0="00040001" w:csb1="00000000"/>
  </w:font>
  <w:font w:name="仿宋_GB2312">
    <w:altName w:val="仿宋"/>
    <w:panose1 w:val="00000000000000000000"/>
    <w:charset w:val="86"/>
    <w:family w:val="auto"/>
    <w:pitch w:val="default"/>
    <w:sig w:usb0="00000000" w:usb1="00000000" w:usb2="00000000" w:usb3="00000000" w:csb0="00040000" w:csb1="00000000"/>
    <w:embedRegular r:id="rId2" w:fontKey="{78BE5BEC-AD94-4261-ACB5-E0EC3172E98B}"/>
  </w:font>
  <w:font w:name="方正小标宋简体">
    <w:panose1 w:val="02010600010101010101"/>
    <w:charset w:val="86"/>
    <w:family w:val="auto"/>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embedRegular r:id="rId3" w:fontKey="{78FE3BBA-5B31-40B5-BBFA-3C3E4AC1DCB7}"/>
  </w:font>
  <w:font w:name="Wingdings 2">
    <w:altName w:val="Wingdings"/>
    <w:panose1 w:val="05020102010507070707"/>
    <w:charset w:val="00"/>
    <w:family w:val="auto"/>
    <w:pitch w:val="default"/>
    <w:sig w:usb0="00000000" w:usb1="00000000" w:usb2="00000000" w:usb3="00000000" w:csb0="80000000" w:csb1="00000000"/>
    <w:embedRegular r:id="rId4" w:fontKey="{715125F7-5DFE-414C-98DB-7B3381B8F3EF}"/>
  </w:font>
  <w:font w:name="Tahoma">
    <w:panose1 w:val="020B0604030504040204"/>
    <w:charset w:val="00"/>
    <w:family w:val="swiss"/>
    <w:pitch w:val="default"/>
    <w:sig w:usb0="E1002EFF" w:usb1="C000605B" w:usb2="00000029" w:usb3="00000000" w:csb0="200101FF" w:csb1="2028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51700"/>
    </w:sdtPr>
    <w:sdtContent>
      <w:p w14:paraId="47B9120D">
        <w:pPr>
          <w:pStyle w:val="5"/>
          <w:jc w:val="center"/>
        </w:pPr>
        <w:r>
          <w:fldChar w:fldCharType="begin"/>
        </w:r>
        <w:r>
          <w:instrText xml:space="preserve"> PAGE   \* MERGEFORMAT </w:instrText>
        </w:r>
        <w:r>
          <w:fldChar w:fldCharType="separate"/>
        </w:r>
        <w:r>
          <w:rPr>
            <w:lang w:val="zh-CN"/>
          </w:rPr>
          <w:t>8</w:t>
        </w:r>
        <w:r>
          <w:rPr>
            <w:lang w:val="zh-CN"/>
          </w:rPr>
          <w:fldChar w:fldCharType="end"/>
        </w:r>
      </w:p>
    </w:sdtContent>
  </w:sdt>
  <w:p w14:paraId="7B935A86">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dlYTVkMDQ1YjM5MDc2MmM1NzljZWQyMmU4ZGZhNmQifQ=="/>
  </w:docVars>
  <w:rsids>
    <w:rsidRoot w:val="00D32159"/>
    <w:rsid w:val="00000668"/>
    <w:rsid w:val="0000174A"/>
    <w:rsid w:val="0000290B"/>
    <w:rsid w:val="000037DD"/>
    <w:rsid w:val="00005E69"/>
    <w:rsid w:val="00006808"/>
    <w:rsid w:val="00007FFB"/>
    <w:rsid w:val="000101F5"/>
    <w:rsid w:val="00012470"/>
    <w:rsid w:val="000166C3"/>
    <w:rsid w:val="00017580"/>
    <w:rsid w:val="000226DC"/>
    <w:rsid w:val="00023814"/>
    <w:rsid w:val="0002662D"/>
    <w:rsid w:val="00026FB1"/>
    <w:rsid w:val="00027010"/>
    <w:rsid w:val="0002708F"/>
    <w:rsid w:val="00027D32"/>
    <w:rsid w:val="00032303"/>
    <w:rsid w:val="00033494"/>
    <w:rsid w:val="000345B7"/>
    <w:rsid w:val="0003719A"/>
    <w:rsid w:val="00037364"/>
    <w:rsid w:val="0003755A"/>
    <w:rsid w:val="00045797"/>
    <w:rsid w:val="000466BE"/>
    <w:rsid w:val="0005033C"/>
    <w:rsid w:val="00052475"/>
    <w:rsid w:val="000524E4"/>
    <w:rsid w:val="00052592"/>
    <w:rsid w:val="00053113"/>
    <w:rsid w:val="00054660"/>
    <w:rsid w:val="000558C8"/>
    <w:rsid w:val="00057015"/>
    <w:rsid w:val="00057B60"/>
    <w:rsid w:val="000606B0"/>
    <w:rsid w:val="00061AAF"/>
    <w:rsid w:val="00062226"/>
    <w:rsid w:val="0006438B"/>
    <w:rsid w:val="000667E3"/>
    <w:rsid w:val="0006724F"/>
    <w:rsid w:val="000716E8"/>
    <w:rsid w:val="000730C1"/>
    <w:rsid w:val="00073DE2"/>
    <w:rsid w:val="00073F2A"/>
    <w:rsid w:val="000748FF"/>
    <w:rsid w:val="000752B0"/>
    <w:rsid w:val="00075DF0"/>
    <w:rsid w:val="000776D6"/>
    <w:rsid w:val="0008153D"/>
    <w:rsid w:val="00083B65"/>
    <w:rsid w:val="00084606"/>
    <w:rsid w:val="0008593E"/>
    <w:rsid w:val="00086BAF"/>
    <w:rsid w:val="00092C50"/>
    <w:rsid w:val="00093D6E"/>
    <w:rsid w:val="00094479"/>
    <w:rsid w:val="00094A4C"/>
    <w:rsid w:val="00094BC8"/>
    <w:rsid w:val="00095910"/>
    <w:rsid w:val="000A098C"/>
    <w:rsid w:val="000A09CE"/>
    <w:rsid w:val="000A41E2"/>
    <w:rsid w:val="000A4D7D"/>
    <w:rsid w:val="000A63D8"/>
    <w:rsid w:val="000A72E4"/>
    <w:rsid w:val="000A7CF4"/>
    <w:rsid w:val="000B0F11"/>
    <w:rsid w:val="000B3B37"/>
    <w:rsid w:val="000B3BFA"/>
    <w:rsid w:val="000B48E5"/>
    <w:rsid w:val="000B4BAC"/>
    <w:rsid w:val="000B6A90"/>
    <w:rsid w:val="000C024B"/>
    <w:rsid w:val="000C190F"/>
    <w:rsid w:val="000C1973"/>
    <w:rsid w:val="000C1A8A"/>
    <w:rsid w:val="000C1C68"/>
    <w:rsid w:val="000C4619"/>
    <w:rsid w:val="000C484F"/>
    <w:rsid w:val="000C6BCC"/>
    <w:rsid w:val="000C6EA4"/>
    <w:rsid w:val="000C7B6E"/>
    <w:rsid w:val="000D172D"/>
    <w:rsid w:val="000D256D"/>
    <w:rsid w:val="000D2B22"/>
    <w:rsid w:val="000D563F"/>
    <w:rsid w:val="000D6B45"/>
    <w:rsid w:val="000D6EC0"/>
    <w:rsid w:val="000E2434"/>
    <w:rsid w:val="000E263B"/>
    <w:rsid w:val="000E2791"/>
    <w:rsid w:val="000E529C"/>
    <w:rsid w:val="000E5D75"/>
    <w:rsid w:val="000E609D"/>
    <w:rsid w:val="000E7E54"/>
    <w:rsid w:val="000F2BDE"/>
    <w:rsid w:val="000F3405"/>
    <w:rsid w:val="000F41D0"/>
    <w:rsid w:val="000F5B72"/>
    <w:rsid w:val="000F7936"/>
    <w:rsid w:val="0010067D"/>
    <w:rsid w:val="00100B7C"/>
    <w:rsid w:val="00102255"/>
    <w:rsid w:val="0011251B"/>
    <w:rsid w:val="00114276"/>
    <w:rsid w:val="0011798A"/>
    <w:rsid w:val="0012011B"/>
    <w:rsid w:val="00121C4B"/>
    <w:rsid w:val="001235C9"/>
    <w:rsid w:val="00124FBF"/>
    <w:rsid w:val="001270F2"/>
    <w:rsid w:val="001271BF"/>
    <w:rsid w:val="00131813"/>
    <w:rsid w:val="00132B00"/>
    <w:rsid w:val="00133E92"/>
    <w:rsid w:val="00134A09"/>
    <w:rsid w:val="001401AA"/>
    <w:rsid w:val="001405CD"/>
    <w:rsid w:val="00140719"/>
    <w:rsid w:val="0014073A"/>
    <w:rsid w:val="00141466"/>
    <w:rsid w:val="001419F0"/>
    <w:rsid w:val="00144D49"/>
    <w:rsid w:val="00146B4B"/>
    <w:rsid w:val="00150905"/>
    <w:rsid w:val="00153EE1"/>
    <w:rsid w:val="0015534C"/>
    <w:rsid w:val="00156F3F"/>
    <w:rsid w:val="00157A61"/>
    <w:rsid w:val="00162FC6"/>
    <w:rsid w:val="00164935"/>
    <w:rsid w:val="00165A49"/>
    <w:rsid w:val="00166F7A"/>
    <w:rsid w:val="00171A11"/>
    <w:rsid w:val="00173A0F"/>
    <w:rsid w:val="00173B71"/>
    <w:rsid w:val="00176404"/>
    <w:rsid w:val="001774DC"/>
    <w:rsid w:val="001821DB"/>
    <w:rsid w:val="001832A8"/>
    <w:rsid w:val="0018473A"/>
    <w:rsid w:val="0018518C"/>
    <w:rsid w:val="001855F2"/>
    <w:rsid w:val="00186FE6"/>
    <w:rsid w:val="0019042D"/>
    <w:rsid w:val="00191A8E"/>
    <w:rsid w:val="00193E05"/>
    <w:rsid w:val="00195442"/>
    <w:rsid w:val="00197947"/>
    <w:rsid w:val="001A7FCB"/>
    <w:rsid w:val="001B14F3"/>
    <w:rsid w:val="001B227B"/>
    <w:rsid w:val="001B4495"/>
    <w:rsid w:val="001B4574"/>
    <w:rsid w:val="001B499F"/>
    <w:rsid w:val="001C1AE2"/>
    <w:rsid w:val="001C2032"/>
    <w:rsid w:val="001C44C9"/>
    <w:rsid w:val="001C4E64"/>
    <w:rsid w:val="001C7B1D"/>
    <w:rsid w:val="001D3D8A"/>
    <w:rsid w:val="001E0BD7"/>
    <w:rsid w:val="001E23D8"/>
    <w:rsid w:val="001E369B"/>
    <w:rsid w:val="001E3EB0"/>
    <w:rsid w:val="001E6051"/>
    <w:rsid w:val="001E798F"/>
    <w:rsid w:val="001F06E8"/>
    <w:rsid w:val="001F0F01"/>
    <w:rsid w:val="001F1091"/>
    <w:rsid w:val="001F14C9"/>
    <w:rsid w:val="001F30D8"/>
    <w:rsid w:val="001F31C6"/>
    <w:rsid w:val="001F350C"/>
    <w:rsid w:val="00206E6E"/>
    <w:rsid w:val="00212448"/>
    <w:rsid w:val="002162E9"/>
    <w:rsid w:val="00223B8D"/>
    <w:rsid w:val="002246F7"/>
    <w:rsid w:val="0022591E"/>
    <w:rsid w:val="00226261"/>
    <w:rsid w:val="002301E4"/>
    <w:rsid w:val="00231266"/>
    <w:rsid w:val="00231D1D"/>
    <w:rsid w:val="00231EF8"/>
    <w:rsid w:val="0023235F"/>
    <w:rsid w:val="00233FA1"/>
    <w:rsid w:val="00234F57"/>
    <w:rsid w:val="00235D2A"/>
    <w:rsid w:val="00240671"/>
    <w:rsid w:val="0024219A"/>
    <w:rsid w:val="00244981"/>
    <w:rsid w:val="002455E3"/>
    <w:rsid w:val="00246908"/>
    <w:rsid w:val="00250530"/>
    <w:rsid w:val="0025161A"/>
    <w:rsid w:val="00251C33"/>
    <w:rsid w:val="00253B90"/>
    <w:rsid w:val="002543BC"/>
    <w:rsid w:val="0025548E"/>
    <w:rsid w:val="00255811"/>
    <w:rsid w:val="00260AAD"/>
    <w:rsid w:val="002614E1"/>
    <w:rsid w:val="00261720"/>
    <w:rsid w:val="0026521C"/>
    <w:rsid w:val="00270EB4"/>
    <w:rsid w:val="002715B3"/>
    <w:rsid w:val="0027180D"/>
    <w:rsid w:val="00272093"/>
    <w:rsid w:val="002721A1"/>
    <w:rsid w:val="0027321C"/>
    <w:rsid w:val="00273638"/>
    <w:rsid w:val="00274D84"/>
    <w:rsid w:val="00275684"/>
    <w:rsid w:val="00276C25"/>
    <w:rsid w:val="0028038E"/>
    <w:rsid w:val="0028370A"/>
    <w:rsid w:val="002850F6"/>
    <w:rsid w:val="00285308"/>
    <w:rsid w:val="002857B5"/>
    <w:rsid w:val="002867B6"/>
    <w:rsid w:val="002901CE"/>
    <w:rsid w:val="00290498"/>
    <w:rsid w:val="00290511"/>
    <w:rsid w:val="002913F8"/>
    <w:rsid w:val="002926CA"/>
    <w:rsid w:val="0029302E"/>
    <w:rsid w:val="00295005"/>
    <w:rsid w:val="002A37C3"/>
    <w:rsid w:val="002A397A"/>
    <w:rsid w:val="002A3CBD"/>
    <w:rsid w:val="002A4C2B"/>
    <w:rsid w:val="002A55F9"/>
    <w:rsid w:val="002A5DB1"/>
    <w:rsid w:val="002B7CB5"/>
    <w:rsid w:val="002C15FF"/>
    <w:rsid w:val="002C3831"/>
    <w:rsid w:val="002C5331"/>
    <w:rsid w:val="002C56EC"/>
    <w:rsid w:val="002C6C64"/>
    <w:rsid w:val="002D4E1F"/>
    <w:rsid w:val="002D5D22"/>
    <w:rsid w:val="002D66A1"/>
    <w:rsid w:val="002D7AE2"/>
    <w:rsid w:val="002E0ADF"/>
    <w:rsid w:val="002E2DFC"/>
    <w:rsid w:val="002E3304"/>
    <w:rsid w:val="002E6017"/>
    <w:rsid w:val="002E6709"/>
    <w:rsid w:val="002E75CF"/>
    <w:rsid w:val="002F0B2F"/>
    <w:rsid w:val="0030082A"/>
    <w:rsid w:val="00300F24"/>
    <w:rsid w:val="00304461"/>
    <w:rsid w:val="00305A01"/>
    <w:rsid w:val="00311C45"/>
    <w:rsid w:val="0031325A"/>
    <w:rsid w:val="00316CFE"/>
    <w:rsid w:val="0031731F"/>
    <w:rsid w:val="0032130D"/>
    <w:rsid w:val="00322E46"/>
    <w:rsid w:val="00326186"/>
    <w:rsid w:val="003275F6"/>
    <w:rsid w:val="003303FE"/>
    <w:rsid w:val="00330D44"/>
    <w:rsid w:val="00330F17"/>
    <w:rsid w:val="00334535"/>
    <w:rsid w:val="0033455F"/>
    <w:rsid w:val="003356F4"/>
    <w:rsid w:val="00335DA5"/>
    <w:rsid w:val="00336C06"/>
    <w:rsid w:val="00337136"/>
    <w:rsid w:val="00337448"/>
    <w:rsid w:val="003432BC"/>
    <w:rsid w:val="003444B6"/>
    <w:rsid w:val="00344EFD"/>
    <w:rsid w:val="00346AD9"/>
    <w:rsid w:val="00347206"/>
    <w:rsid w:val="003516AE"/>
    <w:rsid w:val="00354E0D"/>
    <w:rsid w:val="003553ED"/>
    <w:rsid w:val="00356365"/>
    <w:rsid w:val="00356D4F"/>
    <w:rsid w:val="00357DB0"/>
    <w:rsid w:val="00360BD9"/>
    <w:rsid w:val="003623D5"/>
    <w:rsid w:val="003623DD"/>
    <w:rsid w:val="0036330B"/>
    <w:rsid w:val="00365436"/>
    <w:rsid w:val="00367324"/>
    <w:rsid w:val="00367685"/>
    <w:rsid w:val="0037016A"/>
    <w:rsid w:val="00370ED3"/>
    <w:rsid w:val="003713BF"/>
    <w:rsid w:val="00372F1D"/>
    <w:rsid w:val="00372FFF"/>
    <w:rsid w:val="00373274"/>
    <w:rsid w:val="0037580F"/>
    <w:rsid w:val="003770A3"/>
    <w:rsid w:val="003832B1"/>
    <w:rsid w:val="0038373E"/>
    <w:rsid w:val="00386419"/>
    <w:rsid w:val="003920B8"/>
    <w:rsid w:val="003937C8"/>
    <w:rsid w:val="00397EF7"/>
    <w:rsid w:val="003A1A70"/>
    <w:rsid w:val="003A275D"/>
    <w:rsid w:val="003A668D"/>
    <w:rsid w:val="003B12FD"/>
    <w:rsid w:val="003B139B"/>
    <w:rsid w:val="003B3C4B"/>
    <w:rsid w:val="003B4F3E"/>
    <w:rsid w:val="003B644E"/>
    <w:rsid w:val="003C18CA"/>
    <w:rsid w:val="003C2390"/>
    <w:rsid w:val="003C272F"/>
    <w:rsid w:val="003C4AEA"/>
    <w:rsid w:val="003C515D"/>
    <w:rsid w:val="003C6627"/>
    <w:rsid w:val="003D1DCF"/>
    <w:rsid w:val="003D455B"/>
    <w:rsid w:val="003D4F87"/>
    <w:rsid w:val="003D6087"/>
    <w:rsid w:val="003D6394"/>
    <w:rsid w:val="003E1444"/>
    <w:rsid w:val="003E1E52"/>
    <w:rsid w:val="003E339E"/>
    <w:rsid w:val="003E5550"/>
    <w:rsid w:val="003E55B1"/>
    <w:rsid w:val="003E7D3E"/>
    <w:rsid w:val="003F2E72"/>
    <w:rsid w:val="003F5D6E"/>
    <w:rsid w:val="003F6AD4"/>
    <w:rsid w:val="004023C8"/>
    <w:rsid w:val="004046B2"/>
    <w:rsid w:val="00405250"/>
    <w:rsid w:val="00406F73"/>
    <w:rsid w:val="00407780"/>
    <w:rsid w:val="00415B83"/>
    <w:rsid w:val="00416AAA"/>
    <w:rsid w:val="00420516"/>
    <w:rsid w:val="00421E15"/>
    <w:rsid w:val="00421E90"/>
    <w:rsid w:val="0042546B"/>
    <w:rsid w:val="00430D49"/>
    <w:rsid w:val="00440AFF"/>
    <w:rsid w:val="00441DD4"/>
    <w:rsid w:val="00443567"/>
    <w:rsid w:val="004437DC"/>
    <w:rsid w:val="00447C48"/>
    <w:rsid w:val="004501E9"/>
    <w:rsid w:val="00450AE4"/>
    <w:rsid w:val="0045147C"/>
    <w:rsid w:val="00451889"/>
    <w:rsid w:val="00452C66"/>
    <w:rsid w:val="0045430F"/>
    <w:rsid w:val="00457D42"/>
    <w:rsid w:val="0046285C"/>
    <w:rsid w:val="0046298C"/>
    <w:rsid w:val="00464E26"/>
    <w:rsid w:val="00465E58"/>
    <w:rsid w:val="004701A6"/>
    <w:rsid w:val="0047037F"/>
    <w:rsid w:val="00474E7A"/>
    <w:rsid w:val="00481B10"/>
    <w:rsid w:val="00482002"/>
    <w:rsid w:val="004842FA"/>
    <w:rsid w:val="0048609C"/>
    <w:rsid w:val="00492252"/>
    <w:rsid w:val="00492389"/>
    <w:rsid w:val="00497F6E"/>
    <w:rsid w:val="004A0777"/>
    <w:rsid w:val="004A38EA"/>
    <w:rsid w:val="004B062C"/>
    <w:rsid w:val="004B1E9C"/>
    <w:rsid w:val="004B251B"/>
    <w:rsid w:val="004B2CFA"/>
    <w:rsid w:val="004B4332"/>
    <w:rsid w:val="004B4A19"/>
    <w:rsid w:val="004B503C"/>
    <w:rsid w:val="004B50CE"/>
    <w:rsid w:val="004B688D"/>
    <w:rsid w:val="004B6DC6"/>
    <w:rsid w:val="004C0C98"/>
    <w:rsid w:val="004C0DB8"/>
    <w:rsid w:val="004C25A8"/>
    <w:rsid w:val="004C349D"/>
    <w:rsid w:val="004C4386"/>
    <w:rsid w:val="004C72EF"/>
    <w:rsid w:val="004D08BB"/>
    <w:rsid w:val="004D0A86"/>
    <w:rsid w:val="004D1CC7"/>
    <w:rsid w:val="004D2291"/>
    <w:rsid w:val="004D3BCF"/>
    <w:rsid w:val="004D3F27"/>
    <w:rsid w:val="004D5389"/>
    <w:rsid w:val="004D72A5"/>
    <w:rsid w:val="004E3BA8"/>
    <w:rsid w:val="004E64A2"/>
    <w:rsid w:val="004E6517"/>
    <w:rsid w:val="004E6CD1"/>
    <w:rsid w:val="004F14ED"/>
    <w:rsid w:val="004F5ABF"/>
    <w:rsid w:val="004F7A18"/>
    <w:rsid w:val="00501FB5"/>
    <w:rsid w:val="0050473E"/>
    <w:rsid w:val="00505ACD"/>
    <w:rsid w:val="00506C4B"/>
    <w:rsid w:val="00510BF5"/>
    <w:rsid w:val="00511EF2"/>
    <w:rsid w:val="00514FBB"/>
    <w:rsid w:val="00516E2B"/>
    <w:rsid w:val="0052124D"/>
    <w:rsid w:val="0052127C"/>
    <w:rsid w:val="00524140"/>
    <w:rsid w:val="005242D9"/>
    <w:rsid w:val="00524E0C"/>
    <w:rsid w:val="0052596C"/>
    <w:rsid w:val="00531FDD"/>
    <w:rsid w:val="005324C3"/>
    <w:rsid w:val="00532B33"/>
    <w:rsid w:val="00532D38"/>
    <w:rsid w:val="005346A2"/>
    <w:rsid w:val="00535588"/>
    <w:rsid w:val="0054053F"/>
    <w:rsid w:val="0054344F"/>
    <w:rsid w:val="00544BB5"/>
    <w:rsid w:val="0054759D"/>
    <w:rsid w:val="00547AA6"/>
    <w:rsid w:val="005522EB"/>
    <w:rsid w:val="00552505"/>
    <w:rsid w:val="00552881"/>
    <w:rsid w:val="00554F3F"/>
    <w:rsid w:val="005618EB"/>
    <w:rsid w:val="00567C5E"/>
    <w:rsid w:val="0057135F"/>
    <w:rsid w:val="00571C93"/>
    <w:rsid w:val="005721C9"/>
    <w:rsid w:val="005730C6"/>
    <w:rsid w:val="00573810"/>
    <w:rsid w:val="00575958"/>
    <w:rsid w:val="0057669B"/>
    <w:rsid w:val="00582ABF"/>
    <w:rsid w:val="00583BE1"/>
    <w:rsid w:val="005848E3"/>
    <w:rsid w:val="00584A98"/>
    <w:rsid w:val="00584D58"/>
    <w:rsid w:val="00586C55"/>
    <w:rsid w:val="0059193E"/>
    <w:rsid w:val="0059341E"/>
    <w:rsid w:val="005934E5"/>
    <w:rsid w:val="00597173"/>
    <w:rsid w:val="005A0868"/>
    <w:rsid w:val="005A0B2C"/>
    <w:rsid w:val="005A291E"/>
    <w:rsid w:val="005A29E9"/>
    <w:rsid w:val="005A5B87"/>
    <w:rsid w:val="005B04F2"/>
    <w:rsid w:val="005B1107"/>
    <w:rsid w:val="005B1BFC"/>
    <w:rsid w:val="005B439E"/>
    <w:rsid w:val="005B44B6"/>
    <w:rsid w:val="005B4573"/>
    <w:rsid w:val="005C41CC"/>
    <w:rsid w:val="005C4653"/>
    <w:rsid w:val="005C4F5E"/>
    <w:rsid w:val="005C54BD"/>
    <w:rsid w:val="005C7505"/>
    <w:rsid w:val="005D039A"/>
    <w:rsid w:val="005D27E0"/>
    <w:rsid w:val="005D3900"/>
    <w:rsid w:val="005D4F6A"/>
    <w:rsid w:val="005E24D2"/>
    <w:rsid w:val="005E364A"/>
    <w:rsid w:val="005E3F62"/>
    <w:rsid w:val="005E4BF9"/>
    <w:rsid w:val="005E5064"/>
    <w:rsid w:val="005E50A0"/>
    <w:rsid w:val="005E7D89"/>
    <w:rsid w:val="005F24F7"/>
    <w:rsid w:val="005F2EA4"/>
    <w:rsid w:val="005F574D"/>
    <w:rsid w:val="005F6D8B"/>
    <w:rsid w:val="005F7687"/>
    <w:rsid w:val="006037D0"/>
    <w:rsid w:val="00605DB1"/>
    <w:rsid w:val="00606E15"/>
    <w:rsid w:val="00610F5A"/>
    <w:rsid w:val="00612E56"/>
    <w:rsid w:val="00614570"/>
    <w:rsid w:val="00614A7F"/>
    <w:rsid w:val="0062080F"/>
    <w:rsid w:val="00621E9F"/>
    <w:rsid w:val="00625995"/>
    <w:rsid w:val="00625F01"/>
    <w:rsid w:val="006357B5"/>
    <w:rsid w:val="00635EF8"/>
    <w:rsid w:val="00635F25"/>
    <w:rsid w:val="00637933"/>
    <w:rsid w:val="00641886"/>
    <w:rsid w:val="00641B96"/>
    <w:rsid w:val="00645D84"/>
    <w:rsid w:val="006466F8"/>
    <w:rsid w:val="00650BF9"/>
    <w:rsid w:val="00652E49"/>
    <w:rsid w:val="00656432"/>
    <w:rsid w:val="00662D4B"/>
    <w:rsid w:val="00664BDE"/>
    <w:rsid w:val="0066622D"/>
    <w:rsid w:val="006665B8"/>
    <w:rsid w:val="0066769B"/>
    <w:rsid w:val="006704D8"/>
    <w:rsid w:val="00673D5A"/>
    <w:rsid w:val="00675973"/>
    <w:rsid w:val="00677DB0"/>
    <w:rsid w:val="0068191A"/>
    <w:rsid w:val="0068571A"/>
    <w:rsid w:val="0068656E"/>
    <w:rsid w:val="00687268"/>
    <w:rsid w:val="00691451"/>
    <w:rsid w:val="0069333B"/>
    <w:rsid w:val="00694100"/>
    <w:rsid w:val="00695B0B"/>
    <w:rsid w:val="00695B86"/>
    <w:rsid w:val="00695D88"/>
    <w:rsid w:val="006963E8"/>
    <w:rsid w:val="00697798"/>
    <w:rsid w:val="006A1898"/>
    <w:rsid w:val="006A3866"/>
    <w:rsid w:val="006A5F1A"/>
    <w:rsid w:val="006A72DB"/>
    <w:rsid w:val="006A737A"/>
    <w:rsid w:val="006A7A0C"/>
    <w:rsid w:val="006B0389"/>
    <w:rsid w:val="006B0CC1"/>
    <w:rsid w:val="006B208E"/>
    <w:rsid w:val="006B2A1E"/>
    <w:rsid w:val="006B3491"/>
    <w:rsid w:val="006B4ABC"/>
    <w:rsid w:val="006B4D58"/>
    <w:rsid w:val="006C08E4"/>
    <w:rsid w:val="006C44ED"/>
    <w:rsid w:val="006C5F8A"/>
    <w:rsid w:val="006D0E54"/>
    <w:rsid w:val="006D183B"/>
    <w:rsid w:val="006D371A"/>
    <w:rsid w:val="006D3B89"/>
    <w:rsid w:val="006D4086"/>
    <w:rsid w:val="006D58CF"/>
    <w:rsid w:val="006D6465"/>
    <w:rsid w:val="006D72E4"/>
    <w:rsid w:val="006E0C5C"/>
    <w:rsid w:val="006E3F86"/>
    <w:rsid w:val="006E402D"/>
    <w:rsid w:val="006E66AF"/>
    <w:rsid w:val="006E713D"/>
    <w:rsid w:val="006E7FD5"/>
    <w:rsid w:val="006F1E0C"/>
    <w:rsid w:val="006F506D"/>
    <w:rsid w:val="006F6956"/>
    <w:rsid w:val="006F75E7"/>
    <w:rsid w:val="0070107F"/>
    <w:rsid w:val="0070115D"/>
    <w:rsid w:val="00701272"/>
    <w:rsid w:val="00706DDA"/>
    <w:rsid w:val="0070761D"/>
    <w:rsid w:val="007078AF"/>
    <w:rsid w:val="00707907"/>
    <w:rsid w:val="007133C5"/>
    <w:rsid w:val="00713F56"/>
    <w:rsid w:val="00714124"/>
    <w:rsid w:val="00714D87"/>
    <w:rsid w:val="007226DE"/>
    <w:rsid w:val="00722D71"/>
    <w:rsid w:val="00726EB6"/>
    <w:rsid w:val="00730DA7"/>
    <w:rsid w:val="00731853"/>
    <w:rsid w:val="00732A08"/>
    <w:rsid w:val="00732BC3"/>
    <w:rsid w:val="00733CD5"/>
    <w:rsid w:val="00734E51"/>
    <w:rsid w:val="00735DC6"/>
    <w:rsid w:val="00736E62"/>
    <w:rsid w:val="00740F2A"/>
    <w:rsid w:val="0074235E"/>
    <w:rsid w:val="00744281"/>
    <w:rsid w:val="00747592"/>
    <w:rsid w:val="007509D8"/>
    <w:rsid w:val="0075177E"/>
    <w:rsid w:val="00751F5F"/>
    <w:rsid w:val="007526E4"/>
    <w:rsid w:val="00752C1D"/>
    <w:rsid w:val="00753920"/>
    <w:rsid w:val="00757A21"/>
    <w:rsid w:val="007616FF"/>
    <w:rsid w:val="007618DF"/>
    <w:rsid w:val="00761E23"/>
    <w:rsid w:val="00763373"/>
    <w:rsid w:val="00764689"/>
    <w:rsid w:val="0076536A"/>
    <w:rsid w:val="0076681D"/>
    <w:rsid w:val="007673C1"/>
    <w:rsid w:val="0076785C"/>
    <w:rsid w:val="007714DE"/>
    <w:rsid w:val="00771A03"/>
    <w:rsid w:val="007733D7"/>
    <w:rsid w:val="00774CF2"/>
    <w:rsid w:val="00776762"/>
    <w:rsid w:val="0077702C"/>
    <w:rsid w:val="00780404"/>
    <w:rsid w:val="00782F75"/>
    <w:rsid w:val="00782FAC"/>
    <w:rsid w:val="0078366B"/>
    <w:rsid w:val="007900F4"/>
    <w:rsid w:val="0079216F"/>
    <w:rsid w:val="00792F97"/>
    <w:rsid w:val="00793371"/>
    <w:rsid w:val="0079405A"/>
    <w:rsid w:val="0079408C"/>
    <w:rsid w:val="00796FE8"/>
    <w:rsid w:val="00797ED3"/>
    <w:rsid w:val="007A1B27"/>
    <w:rsid w:val="007A2DF0"/>
    <w:rsid w:val="007A3EF5"/>
    <w:rsid w:val="007A3F1E"/>
    <w:rsid w:val="007A6C26"/>
    <w:rsid w:val="007A7553"/>
    <w:rsid w:val="007A7758"/>
    <w:rsid w:val="007A7CA3"/>
    <w:rsid w:val="007B391F"/>
    <w:rsid w:val="007B7DC2"/>
    <w:rsid w:val="007C3B75"/>
    <w:rsid w:val="007C3FA8"/>
    <w:rsid w:val="007C46AF"/>
    <w:rsid w:val="007C6BD5"/>
    <w:rsid w:val="007D0BF0"/>
    <w:rsid w:val="007E06AC"/>
    <w:rsid w:val="007E0760"/>
    <w:rsid w:val="007E2128"/>
    <w:rsid w:val="007E3263"/>
    <w:rsid w:val="007E513E"/>
    <w:rsid w:val="007E598D"/>
    <w:rsid w:val="007F1F3C"/>
    <w:rsid w:val="007F5103"/>
    <w:rsid w:val="007F5168"/>
    <w:rsid w:val="008018CF"/>
    <w:rsid w:val="00802619"/>
    <w:rsid w:val="00804EF9"/>
    <w:rsid w:val="00806C2C"/>
    <w:rsid w:val="008102B5"/>
    <w:rsid w:val="00810968"/>
    <w:rsid w:val="00813006"/>
    <w:rsid w:val="0081457D"/>
    <w:rsid w:val="00814AA5"/>
    <w:rsid w:val="00814F5D"/>
    <w:rsid w:val="0081566E"/>
    <w:rsid w:val="00816B25"/>
    <w:rsid w:val="008234E0"/>
    <w:rsid w:val="008240B6"/>
    <w:rsid w:val="00824D31"/>
    <w:rsid w:val="00825A60"/>
    <w:rsid w:val="00826CE0"/>
    <w:rsid w:val="00830AE8"/>
    <w:rsid w:val="00840232"/>
    <w:rsid w:val="008411DC"/>
    <w:rsid w:val="00841803"/>
    <w:rsid w:val="0084196B"/>
    <w:rsid w:val="00841E8C"/>
    <w:rsid w:val="008429CC"/>
    <w:rsid w:val="00843E98"/>
    <w:rsid w:val="0084506C"/>
    <w:rsid w:val="00850AC5"/>
    <w:rsid w:val="00854D87"/>
    <w:rsid w:val="00856881"/>
    <w:rsid w:val="00856E3D"/>
    <w:rsid w:val="00862D1A"/>
    <w:rsid w:val="008633FD"/>
    <w:rsid w:val="0086700D"/>
    <w:rsid w:val="008671E1"/>
    <w:rsid w:val="00870864"/>
    <w:rsid w:val="00871780"/>
    <w:rsid w:val="008717FE"/>
    <w:rsid w:val="00874B8F"/>
    <w:rsid w:val="00874DD0"/>
    <w:rsid w:val="00876FC3"/>
    <w:rsid w:val="00877862"/>
    <w:rsid w:val="00880AE7"/>
    <w:rsid w:val="0088287B"/>
    <w:rsid w:val="0088348F"/>
    <w:rsid w:val="0088401B"/>
    <w:rsid w:val="008851FF"/>
    <w:rsid w:val="00891D8E"/>
    <w:rsid w:val="00894DB0"/>
    <w:rsid w:val="00897AE0"/>
    <w:rsid w:val="008A02D5"/>
    <w:rsid w:val="008A66FB"/>
    <w:rsid w:val="008A6E4F"/>
    <w:rsid w:val="008A6F5C"/>
    <w:rsid w:val="008B0290"/>
    <w:rsid w:val="008B2384"/>
    <w:rsid w:val="008B33E4"/>
    <w:rsid w:val="008B3626"/>
    <w:rsid w:val="008B40DF"/>
    <w:rsid w:val="008B563E"/>
    <w:rsid w:val="008B6C4F"/>
    <w:rsid w:val="008B7C50"/>
    <w:rsid w:val="008C08DB"/>
    <w:rsid w:val="008C0DE3"/>
    <w:rsid w:val="008C2CF4"/>
    <w:rsid w:val="008C4ADC"/>
    <w:rsid w:val="008C5C9A"/>
    <w:rsid w:val="008C716D"/>
    <w:rsid w:val="008C7C7F"/>
    <w:rsid w:val="008D3526"/>
    <w:rsid w:val="008D37B4"/>
    <w:rsid w:val="008D397D"/>
    <w:rsid w:val="008D7B6A"/>
    <w:rsid w:val="008E0B6D"/>
    <w:rsid w:val="008E230C"/>
    <w:rsid w:val="008E68AB"/>
    <w:rsid w:val="008E68D9"/>
    <w:rsid w:val="008E7A60"/>
    <w:rsid w:val="008E7DA6"/>
    <w:rsid w:val="008F10B5"/>
    <w:rsid w:val="008F3133"/>
    <w:rsid w:val="008F5901"/>
    <w:rsid w:val="008F7DB5"/>
    <w:rsid w:val="0090032D"/>
    <w:rsid w:val="00900520"/>
    <w:rsid w:val="009112D2"/>
    <w:rsid w:val="00911302"/>
    <w:rsid w:val="0091392C"/>
    <w:rsid w:val="00914DA3"/>
    <w:rsid w:val="009157CF"/>
    <w:rsid w:val="009175CC"/>
    <w:rsid w:val="009223B1"/>
    <w:rsid w:val="00922D72"/>
    <w:rsid w:val="00922E78"/>
    <w:rsid w:val="00922FDC"/>
    <w:rsid w:val="00925C52"/>
    <w:rsid w:val="009277A8"/>
    <w:rsid w:val="00930003"/>
    <w:rsid w:val="00930DB8"/>
    <w:rsid w:val="00931A52"/>
    <w:rsid w:val="009330CB"/>
    <w:rsid w:val="009335A5"/>
    <w:rsid w:val="009350DF"/>
    <w:rsid w:val="00944D69"/>
    <w:rsid w:val="00947DEF"/>
    <w:rsid w:val="00952446"/>
    <w:rsid w:val="00952D67"/>
    <w:rsid w:val="00953C44"/>
    <w:rsid w:val="0095520E"/>
    <w:rsid w:val="0095559B"/>
    <w:rsid w:val="009556A0"/>
    <w:rsid w:val="00956F8F"/>
    <w:rsid w:val="00960F16"/>
    <w:rsid w:val="009614E2"/>
    <w:rsid w:val="00963DAF"/>
    <w:rsid w:val="00965A91"/>
    <w:rsid w:val="00965FA3"/>
    <w:rsid w:val="00966F93"/>
    <w:rsid w:val="009706C6"/>
    <w:rsid w:val="00975655"/>
    <w:rsid w:val="009804A1"/>
    <w:rsid w:val="00980525"/>
    <w:rsid w:val="00984438"/>
    <w:rsid w:val="0098503E"/>
    <w:rsid w:val="0098621A"/>
    <w:rsid w:val="0098767F"/>
    <w:rsid w:val="0099173F"/>
    <w:rsid w:val="0099400A"/>
    <w:rsid w:val="00995C45"/>
    <w:rsid w:val="00996B8E"/>
    <w:rsid w:val="009A25F1"/>
    <w:rsid w:val="009A2893"/>
    <w:rsid w:val="009B0E20"/>
    <w:rsid w:val="009B220C"/>
    <w:rsid w:val="009B3D90"/>
    <w:rsid w:val="009B4080"/>
    <w:rsid w:val="009B423F"/>
    <w:rsid w:val="009B4CE5"/>
    <w:rsid w:val="009B7BC7"/>
    <w:rsid w:val="009B7E53"/>
    <w:rsid w:val="009C0952"/>
    <w:rsid w:val="009C0AFD"/>
    <w:rsid w:val="009C1E7A"/>
    <w:rsid w:val="009C539E"/>
    <w:rsid w:val="009C6D83"/>
    <w:rsid w:val="009D2C54"/>
    <w:rsid w:val="009D3014"/>
    <w:rsid w:val="009E3893"/>
    <w:rsid w:val="009E3C13"/>
    <w:rsid w:val="009F02B7"/>
    <w:rsid w:val="009F3014"/>
    <w:rsid w:val="009F3969"/>
    <w:rsid w:val="009F5D7D"/>
    <w:rsid w:val="009F6BED"/>
    <w:rsid w:val="009F6EB9"/>
    <w:rsid w:val="00A00DFC"/>
    <w:rsid w:val="00A02A7C"/>
    <w:rsid w:val="00A042E7"/>
    <w:rsid w:val="00A05E65"/>
    <w:rsid w:val="00A077A3"/>
    <w:rsid w:val="00A10452"/>
    <w:rsid w:val="00A134BC"/>
    <w:rsid w:val="00A1517B"/>
    <w:rsid w:val="00A2097E"/>
    <w:rsid w:val="00A21E93"/>
    <w:rsid w:val="00A22EE4"/>
    <w:rsid w:val="00A25370"/>
    <w:rsid w:val="00A25BDA"/>
    <w:rsid w:val="00A26F96"/>
    <w:rsid w:val="00A2730C"/>
    <w:rsid w:val="00A275B2"/>
    <w:rsid w:val="00A302AA"/>
    <w:rsid w:val="00A308D8"/>
    <w:rsid w:val="00A3222B"/>
    <w:rsid w:val="00A32F68"/>
    <w:rsid w:val="00A35AC3"/>
    <w:rsid w:val="00A376AD"/>
    <w:rsid w:val="00A4238F"/>
    <w:rsid w:val="00A44C15"/>
    <w:rsid w:val="00A4569A"/>
    <w:rsid w:val="00A4684A"/>
    <w:rsid w:val="00A46C48"/>
    <w:rsid w:val="00A47BBD"/>
    <w:rsid w:val="00A50505"/>
    <w:rsid w:val="00A51F91"/>
    <w:rsid w:val="00A52F2E"/>
    <w:rsid w:val="00A56381"/>
    <w:rsid w:val="00A60120"/>
    <w:rsid w:val="00A60BBB"/>
    <w:rsid w:val="00A618AC"/>
    <w:rsid w:val="00A631D2"/>
    <w:rsid w:val="00A63C01"/>
    <w:rsid w:val="00A651ED"/>
    <w:rsid w:val="00A67045"/>
    <w:rsid w:val="00A7100F"/>
    <w:rsid w:val="00A7155E"/>
    <w:rsid w:val="00A73930"/>
    <w:rsid w:val="00A759CE"/>
    <w:rsid w:val="00A766E2"/>
    <w:rsid w:val="00A76CDF"/>
    <w:rsid w:val="00A76E5A"/>
    <w:rsid w:val="00A76FAA"/>
    <w:rsid w:val="00A80127"/>
    <w:rsid w:val="00A80BEF"/>
    <w:rsid w:val="00A80C07"/>
    <w:rsid w:val="00A85FB7"/>
    <w:rsid w:val="00A86AAC"/>
    <w:rsid w:val="00A912D0"/>
    <w:rsid w:val="00A92464"/>
    <w:rsid w:val="00A92622"/>
    <w:rsid w:val="00A937AE"/>
    <w:rsid w:val="00A93CC1"/>
    <w:rsid w:val="00A94D6E"/>
    <w:rsid w:val="00A95C60"/>
    <w:rsid w:val="00AA0C9A"/>
    <w:rsid w:val="00AA1A84"/>
    <w:rsid w:val="00AA2553"/>
    <w:rsid w:val="00AA2B9C"/>
    <w:rsid w:val="00AA6686"/>
    <w:rsid w:val="00AA7138"/>
    <w:rsid w:val="00AA789A"/>
    <w:rsid w:val="00AB2E50"/>
    <w:rsid w:val="00AB3F41"/>
    <w:rsid w:val="00AC0337"/>
    <w:rsid w:val="00AC3D72"/>
    <w:rsid w:val="00AC799A"/>
    <w:rsid w:val="00AC7AAA"/>
    <w:rsid w:val="00AD54AE"/>
    <w:rsid w:val="00AD5A9D"/>
    <w:rsid w:val="00AD5CE8"/>
    <w:rsid w:val="00AD63CA"/>
    <w:rsid w:val="00AD70DF"/>
    <w:rsid w:val="00AE5231"/>
    <w:rsid w:val="00AF02FA"/>
    <w:rsid w:val="00AF2397"/>
    <w:rsid w:val="00AF338C"/>
    <w:rsid w:val="00AF3966"/>
    <w:rsid w:val="00AF7090"/>
    <w:rsid w:val="00AF78F3"/>
    <w:rsid w:val="00AF7ED8"/>
    <w:rsid w:val="00B00269"/>
    <w:rsid w:val="00B02272"/>
    <w:rsid w:val="00B029A5"/>
    <w:rsid w:val="00B032F3"/>
    <w:rsid w:val="00B033AE"/>
    <w:rsid w:val="00B03A39"/>
    <w:rsid w:val="00B03F30"/>
    <w:rsid w:val="00B054C6"/>
    <w:rsid w:val="00B06A92"/>
    <w:rsid w:val="00B1177B"/>
    <w:rsid w:val="00B135A2"/>
    <w:rsid w:val="00B15785"/>
    <w:rsid w:val="00B15FF9"/>
    <w:rsid w:val="00B1643E"/>
    <w:rsid w:val="00B1767A"/>
    <w:rsid w:val="00B207C0"/>
    <w:rsid w:val="00B22854"/>
    <w:rsid w:val="00B242A5"/>
    <w:rsid w:val="00B24BAE"/>
    <w:rsid w:val="00B255E3"/>
    <w:rsid w:val="00B26BAF"/>
    <w:rsid w:val="00B31E0A"/>
    <w:rsid w:val="00B429AE"/>
    <w:rsid w:val="00B42F63"/>
    <w:rsid w:val="00B54F83"/>
    <w:rsid w:val="00B602AD"/>
    <w:rsid w:val="00B61F93"/>
    <w:rsid w:val="00B62C92"/>
    <w:rsid w:val="00B62F22"/>
    <w:rsid w:val="00B6302F"/>
    <w:rsid w:val="00B6595B"/>
    <w:rsid w:val="00B71523"/>
    <w:rsid w:val="00B7221F"/>
    <w:rsid w:val="00B7294D"/>
    <w:rsid w:val="00B74727"/>
    <w:rsid w:val="00B750C4"/>
    <w:rsid w:val="00B81183"/>
    <w:rsid w:val="00B825C2"/>
    <w:rsid w:val="00B83200"/>
    <w:rsid w:val="00B840FF"/>
    <w:rsid w:val="00B84661"/>
    <w:rsid w:val="00B864BE"/>
    <w:rsid w:val="00B87529"/>
    <w:rsid w:val="00B879CD"/>
    <w:rsid w:val="00B9046D"/>
    <w:rsid w:val="00B906D1"/>
    <w:rsid w:val="00B92132"/>
    <w:rsid w:val="00B925ED"/>
    <w:rsid w:val="00B9304B"/>
    <w:rsid w:val="00B94D76"/>
    <w:rsid w:val="00B950E3"/>
    <w:rsid w:val="00B9514E"/>
    <w:rsid w:val="00B95F20"/>
    <w:rsid w:val="00B96356"/>
    <w:rsid w:val="00B9710D"/>
    <w:rsid w:val="00B97488"/>
    <w:rsid w:val="00BB0D65"/>
    <w:rsid w:val="00BB1ED1"/>
    <w:rsid w:val="00BB2478"/>
    <w:rsid w:val="00BB2E79"/>
    <w:rsid w:val="00BC34B9"/>
    <w:rsid w:val="00BC63E5"/>
    <w:rsid w:val="00BC6CB2"/>
    <w:rsid w:val="00BC6E55"/>
    <w:rsid w:val="00BD0E73"/>
    <w:rsid w:val="00BD104A"/>
    <w:rsid w:val="00BD20F0"/>
    <w:rsid w:val="00BD2350"/>
    <w:rsid w:val="00BD41E3"/>
    <w:rsid w:val="00BD550E"/>
    <w:rsid w:val="00BE0BAE"/>
    <w:rsid w:val="00BE1692"/>
    <w:rsid w:val="00BE1ADE"/>
    <w:rsid w:val="00BE43CD"/>
    <w:rsid w:val="00BE483C"/>
    <w:rsid w:val="00BE6540"/>
    <w:rsid w:val="00BE799B"/>
    <w:rsid w:val="00BE7EDB"/>
    <w:rsid w:val="00BF2A8B"/>
    <w:rsid w:val="00BF585E"/>
    <w:rsid w:val="00BF5D7C"/>
    <w:rsid w:val="00BF7F23"/>
    <w:rsid w:val="00C01D5B"/>
    <w:rsid w:val="00C03C7A"/>
    <w:rsid w:val="00C0469C"/>
    <w:rsid w:val="00C04E47"/>
    <w:rsid w:val="00C100CF"/>
    <w:rsid w:val="00C11175"/>
    <w:rsid w:val="00C119BF"/>
    <w:rsid w:val="00C1430A"/>
    <w:rsid w:val="00C16A65"/>
    <w:rsid w:val="00C20F4D"/>
    <w:rsid w:val="00C210ED"/>
    <w:rsid w:val="00C24DEB"/>
    <w:rsid w:val="00C26657"/>
    <w:rsid w:val="00C27AC6"/>
    <w:rsid w:val="00C32B54"/>
    <w:rsid w:val="00C337F9"/>
    <w:rsid w:val="00C34063"/>
    <w:rsid w:val="00C3440B"/>
    <w:rsid w:val="00C36984"/>
    <w:rsid w:val="00C37CFD"/>
    <w:rsid w:val="00C37EC6"/>
    <w:rsid w:val="00C41616"/>
    <w:rsid w:val="00C44BB3"/>
    <w:rsid w:val="00C47CCD"/>
    <w:rsid w:val="00C50DB0"/>
    <w:rsid w:val="00C53215"/>
    <w:rsid w:val="00C53BF3"/>
    <w:rsid w:val="00C54AB0"/>
    <w:rsid w:val="00C54DFA"/>
    <w:rsid w:val="00C55F74"/>
    <w:rsid w:val="00C62081"/>
    <w:rsid w:val="00C62144"/>
    <w:rsid w:val="00C642E4"/>
    <w:rsid w:val="00C648D5"/>
    <w:rsid w:val="00C65B74"/>
    <w:rsid w:val="00C70868"/>
    <w:rsid w:val="00C71760"/>
    <w:rsid w:val="00C72571"/>
    <w:rsid w:val="00C73A2F"/>
    <w:rsid w:val="00C75232"/>
    <w:rsid w:val="00C75681"/>
    <w:rsid w:val="00C76EF3"/>
    <w:rsid w:val="00C82750"/>
    <w:rsid w:val="00C82DF6"/>
    <w:rsid w:val="00C82EAB"/>
    <w:rsid w:val="00C8406D"/>
    <w:rsid w:val="00C858EC"/>
    <w:rsid w:val="00C86C77"/>
    <w:rsid w:val="00C870FF"/>
    <w:rsid w:val="00C87290"/>
    <w:rsid w:val="00C94712"/>
    <w:rsid w:val="00C96D0B"/>
    <w:rsid w:val="00C97A4C"/>
    <w:rsid w:val="00CA309C"/>
    <w:rsid w:val="00CA6962"/>
    <w:rsid w:val="00CB0885"/>
    <w:rsid w:val="00CB139B"/>
    <w:rsid w:val="00CB2A6A"/>
    <w:rsid w:val="00CB4635"/>
    <w:rsid w:val="00CB4928"/>
    <w:rsid w:val="00CB4E32"/>
    <w:rsid w:val="00CB4EC7"/>
    <w:rsid w:val="00CB6617"/>
    <w:rsid w:val="00CB7025"/>
    <w:rsid w:val="00CB7181"/>
    <w:rsid w:val="00CB7402"/>
    <w:rsid w:val="00CC12B4"/>
    <w:rsid w:val="00CC40C6"/>
    <w:rsid w:val="00CC50B7"/>
    <w:rsid w:val="00CC513E"/>
    <w:rsid w:val="00CC51D2"/>
    <w:rsid w:val="00CC6723"/>
    <w:rsid w:val="00CC7C6E"/>
    <w:rsid w:val="00CD0735"/>
    <w:rsid w:val="00CD22DC"/>
    <w:rsid w:val="00CD5499"/>
    <w:rsid w:val="00CF125A"/>
    <w:rsid w:val="00CF1274"/>
    <w:rsid w:val="00CF13B5"/>
    <w:rsid w:val="00CF585C"/>
    <w:rsid w:val="00CF617D"/>
    <w:rsid w:val="00D054BC"/>
    <w:rsid w:val="00D065CA"/>
    <w:rsid w:val="00D10C64"/>
    <w:rsid w:val="00D11211"/>
    <w:rsid w:val="00D11888"/>
    <w:rsid w:val="00D12B6F"/>
    <w:rsid w:val="00D141F9"/>
    <w:rsid w:val="00D1456F"/>
    <w:rsid w:val="00D15130"/>
    <w:rsid w:val="00D158DA"/>
    <w:rsid w:val="00D1712F"/>
    <w:rsid w:val="00D17219"/>
    <w:rsid w:val="00D1724D"/>
    <w:rsid w:val="00D22129"/>
    <w:rsid w:val="00D22A74"/>
    <w:rsid w:val="00D24577"/>
    <w:rsid w:val="00D250BD"/>
    <w:rsid w:val="00D2533F"/>
    <w:rsid w:val="00D27901"/>
    <w:rsid w:val="00D3169D"/>
    <w:rsid w:val="00D32159"/>
    <w:rsid w:val="00D3226E"/>
    <w:rsid w:val="00D32289"/>
    <w:rsid w:val="00D34C30"/>
    <w:rsid w:val="00D36C4C"/>
    <w:rsid w:val="00D37657"/>
    <w:rsid w:val="00D41D29"/>
    <w:rsid w:val="00D44116"/>
    <w:rsid w:val="00D44D8F"/>
    <w:rsid w:val="00D44E25"/>
    <w:rsid w:val="00D450F4"/>
    <w:rsid w:val="00D46473"/>
    <w:rsid w:val="00D4699C"/>
    <w:rsid w:val="00D46EC2"/>
    <w:rsid w:val="00D47C0B"/>
    <w:rsid w:val="00D51CBF"/>
    <w:rsid w:val="00D553AC"/>
    <w:rsid w:val="00D56D4F"/>
    <w:rsid w:val="00D63663"/>
    <w:rsid w:val="00D64A7A"/>
    <w:rsid w:val="00D64C77"/>
    <w:rsid w:val="00D657AB"/>
    <w:rsid w:val="00D67997"/>
    <w:rsid w:val="00D70EF3"/>
    <w:rsid w:val="00D71452"/>
    <w:rsid w:val="00D7402A"/>
    <w:rsid w:val="00D809B9"/>
    <w:rsid w:val="00D822C6"/>
    <w:rsid w:val="00D851FE"/>
    <w:rsid w:val="00D85DE0"/>
    <w:rsid w:val="00D86790"/>
    <w:rsid w:val="00D909BB"/>
    <w:rsid w:val="00D90F79"/>
    <w:rsid w:val="00D919F9"/>
    <w:rsid w:val="00D92A40"/>
    <w:rsid w:val="00DA0442"/>
    <w:rsid w:val="00DA04AF"/>
    <w:rsid w:val="00DA079B"/>
    <w:rsid w:val="00DA0F95"/>
    <w:rsid w:val="00DA16D7"/>
    <w:rsid w:val="00DA19A6"/>
    <w:rsid w:val="00DA4A23"/>
    <w:rsid w:val="00DA6E12"/>
    <w:rsid w:val="00DB1DED"/>
    <w:rsid w:val="00DB1E42"/>
    <w:rsid w:val="00DB2673"/>
    <w:rsid w:val="00DB2732"/>
    <w:rsid w:val="00DB505D"/>
    <w:rsid w:val="00DB6058"/>
    <w:rsid w:val="00DB66F8"/>
    <w:rsid w:val="00DB6ADE"/>
    <w:rsid w:val="00DC1A78"/>
    <w:rsid w:val="00DC1C80"/>
    <w:rsid w:val="00DC5EE2"/>
    <w:rsid w:val="00DC7077"/>
    <w:rsid w:val="00DD0033"/>
    <w:rsid w:val="00DD0637"/>
    <w:rsid w:val="00DD662F"/>
    <w:rsid w:val="00DE06A4"/>
    <w:rsid w:val="00DE09BC"/>
    <w:rsid w:val="00DE0B6B"/>
    <w:rsid w:val="00DE0FB6"/>
    <w:rsid w:val="00DE1745"/>
    <w:rsid w:val="00DE3973"/>
    <w:rsid w:val="00DE5271"/>
    <w:rsid w:val="00DE58A4"/>
    <w:rsid w:val="00DF4DE8"/>
    <w:rsid w:val="00DF5B2E"/>
    <w:rsid w:val="00DF69DA"/>
    <w:rsid w:val="00DF6C05"/>
    <w:rsid w:val="00E00119"/>
    <w:rsid w:val="00E07693"/>
    <w:rsid w:val="00E07853"/>
    <w:rsid w:val="00E078BC"/>
    <w:rsid w:val="00E10287"/>
    <w:rsid w:val="00E1165B"/>
    <w:rsid w:val="00E1170B"/>
    <w:rsid w:val="00E15919"/>
    <w:rsid w:val="00E15976"/>
    <w:rsid w:val="00E20825"/>
    <w:rsid w:val="00E2087B"/>
    <w:rsid w:val="00E21664"/>
    <w:rsid w:val="00E23178"/>
    <w:rsid w:val="00E245BE"/>
    <w:rsid w:val="00E253E6"/>
    <w:rsid w:val="00E25820"/>
    <w:rsid w:val="00E264FA"/>
    <w:rsid w:val="00E2752C"/>
    <w:rsid w:val="00E31A7B"/>
    <w:rsid w:val="00E370AD"/>
    <w:rsid w:val="00E3721F"/>
    <w:rsid w:val="00E4410F"/>
    <w:rsid w:val="00E44FA4"/>
    <w:rsid w:val="00E46A24"/>
    <w:rsid w:val="00E46DE1"/>
    <w:rsid w:val="00E47E81"/>
    <w:rsid w:val="00E50A84"/>
    <w:rsid w:val="00E5336C"/>
    <w:rsid w:val="00E53716"/>
    <w:rsid w:val="00E5561F"/>
    <w:rsid w:val="00E55FD8"/>
    <w:rsid w:val="00E61947"/>
    <w:rsid w:val="00E62D9A"/>
    <w:rsid w:val="00E62E20"/>
    <w:rsid w:val="00E663EE"/>
    <w:rsid w:val="00E66DC9"/>
    <w:rsid w:val="00E67290"/>
    <w:rsid w:val="00E74DE0"/>
    <w:rsid w:val="00E805D7"/>
    <w:rsid w:val="00E809BB"/>
    <w:rsid w:val="00E80CB8"/>
    <w:rsid w:val="00E85084"/>
    <w:rsid w:val="00E85B72"/>
    <w:rsid w:val="00E8648E"/>
    <w:rsid w:val="00E86DA5"/>
    <w:rsid w:val="00E86EFB"/>
    <w:rsid w:val="00E916D6"/>
    <w:rsid w:val="00E919D2"/>
    <w:rsid w:val="00E95D18"/>
    <w:rsid w:val="00EA2455"/>
    <w:rsid w:val="00EA2745"/>
    <w:rsid w:val="00EA4017"/>
    <w:rsid w:val="00EA4166"/>
    <w:rsid w:val="00EA41E5"/>
    <w:rsid w:val="00EA5A1E"/>
    <w:rsid w:val="00EA5F59"/>
    <w:rsid w:val="00EB15B8"/>
    <w:rsid w:val="00EB23AD"/>
    <w:rsid w:val="00EB337B"/>
    <w:rsid w:val="00EB402D"/>
    <w:rsid w:val="00EB48E4"/>
    <w:rsid w:val="00EB5388"/>
    <w:rsid w:val="00EB6544"/>
    <w:rsid w:val="00EB6C5D"/>
    <w:rsid w:val="00EC086E"/>
    <w:rsid w:val="00EC0A84"/>
    <w:rsid w:val="00EC3672"/>
    <w:rsid w:val="00EC49EA"/>
    <w:rsid w:val="00EC4C4E"/>
    <w:rsid w:val="00EC62BF"/>
    <w:rsid w:val="00ED0C71"/>
    <w:rsid w:val="00ED2C63"/>
    <w:rsid w:val="00ED35C8"/>
    <w:rsid w:val="00ED651A"/>
    <w:rsid w:val="00ED7D50"/>
    <w:rsid w:val="00ED7FF2"/>
    <w:rsid w:val="00EE2607"/>
    <w:rsid w:val="00EE741A"/>
    <w:rsid w:val="00EF00CE"/>
    <w:rsid w:val="00EF1C3D"/>
    <w:rsid w:val="00EF3222"/>
    <w:rsid w:val="00EF35AC"/>
    <w:rsid w:val="00EF5B25"/>
    <w:rsid w:val="00EF5F1B"/>
    <w:rsid w:val="00F02560"/>
    <w:rsid w:val="00F04AF5"/>
    <w:rsid w:val="00F05312"/>
    <w:rsid w:val="00F053FA"/>
    <w:rsid w:val="00F05E41"/>
    <w:rsid w:val="00F063A8"/>
    <w:rsid w:val="00F10D89"/>
    <w:rsid w:val="00F110E1"/>
    <w:rsid w:val="00F146FC"/>
    <w:rsid w:val="00F16542"/>
    <w:rsid w:val="00F20C0A"/>
    <w:rsid w:val="00F222A3"/>
    <w:rsid w:val="00F22567"/>
    <w:rsid w:val="00F22F9D"/>
    <w:rsid w:val="00F23DB2"/>
    <w:rsid w:val="00F244E7"/>
    <w:rsid w:val="00F31FFF"/>
    <w:rsid w:val="00F34ECA"/>
    <w:rsid w:val="00F35807"/>
    <w:rsid w:val="00F4143A"/>
    <w:rsid w:val="00F4334F"/>
    <w:rsid w:val="00F44AB8"/>
    <w:rsid w:val="00F46FBF"/>
    <w:rsid w:val="00F46FE9"/>
    <w:rsid w:val="00F50F9A"/>
    <w:rsid w:val="00F5162D"/>
    <w:rsid w:val="00F527C7"/>
    <w:rsid w:val="00F528C5"/>
    <w:rsid w:val="00F616F5"/>
    <w:rsid w:val="00F61E81"/>
    <w:rsid w:val="00F6445A"/>
    <w:rsid w:val="00F649CD"/>
    <w:rsid w:val="00F64C06"/>
    <w:rsid w:val="00F70276"/>
    <w:rsid w:val="00F7090D"/>
    <w:rsid w:val="00F71DE3"/>
    <w:rsid w:val="00F7368C"/>
    <w:rsid w:val="00F741F1"/>
    <w:rsid w:val="00F74346"/>
    <w:rsid w:val="00F74C98"/>
    <w:rsid w:val="00F778D6"/>
    <w:rsid w:val="00F80FF0"/>
    <w:rsid w:val="00F8125A"/>
    <w:rsid w:val="00F81844"/>
    <w:rsid w:val="00F833D2"/>
    <w:rsid w:val="00F85BBB"/>
    <w:rsid w:val="00F903EE"/>
    <w:rsid w:val="00F908FE"/>
    <w:rsid w:val="00F93BCA"/>
    <w:rsid w:val="00F93CA2"/>
    <w:rsid w:val="00F93E38"/>
    <w:rsid w:val="00F94C53"/>
    <w:rsid w:val="00FA26C3"/>
    <w:rsid w:val="00FA39F2"/>
    <w:rsid w:val="00FA4755"/>
    <w:rsid w:val="00FA4F1F"/>
    <w:rsid w:val="00FA55ED"/>
    <w:rsid w:val="00FA7442"/>
    <w:rsid w:val="00FB33C5"/>
    <w:rsid w:val="00FB529D"/>
    <w:rsid w:val="00FB79EE"/>
    <w:rsid w:val="00FB7DA4"/>
    <w:rsid w:val="00FC02BF"/>
    <w:rsid w:val="00FC2609"/>
    <w:rsid w:val="00FC26DC"/>
    <w:rsid w:val="00FC6124"/>
    <w:rsid w:val="00FD2079"/>
    <w:rsid w:val="00FD224F"/>
    <w:rsid w:val="00FD291D"/>
    <w:rsid w:val="00FD45AA"/>
    <w:rsid w:val="00FD64D3"/>
    <w:rsid w:val="00FE46DB"/>
    <w:rsid w:val="00FE6EE8"/>
    <w:rsid w:val="00FE74BE"/>
    <w:rsid w:val="00FF076B"/>
    <w:rsid w:val="00FF2EF0"/>
    <w:rsid w:val="00FF30C0"/>
    <w:rsid w:val="00FF5FE0"/>
    <w:rsid w:val="01213882"/>
    <w:rsid w:val="012A58C3"/>
    <w:rsid w:val="01A974FF"/>
    <w:rsid w:val="01AD7F2B"/>
    <w:rsid w:val="01C140DF"/>
    <w:rsid w:val="01C40DDD"/>
    <w:rsid w:val="021B6B2B"/>
    <w:rsid w:val="022C52BA"/>
    <w:rsid w:val="02672253"/>
    <w:rsid w:val="028875D2"/>
    <w:rsid w:val="029D1A04"/>
    <w:rsid w:val="02CC747C"/>
    <w:rsid w:val="02CE773E"/>
    <w:rsid w:val="02E903CF"/>
    <w:rsid w:val="03174F3D"/>
    <w:rsid w:val="03447AEA"/>
    <w:rsid w:val="035937A7"/>
    <w:rsid w:val="0363562F"/>
    <w:rsid w:val="038A7E04"/>
    <w:rsid w:val="039D7B38"/>
    <w:rsid w:val="03A42787"/>
    <w:rsid w:val="03E312C3"/>
    <w:rsid w:val="03EA43FF"/>
    <w:rsid w:val="040D00EE"/>
    <w:rsid w:val="04212517"/>
    <w:rsid w:val="04237B2C"/>
    <w:rsid w:val="0441307B"/>
    <w:rsid w:val="046248DD"/>
    <w:rsid w:val="04730898"/>
    <w:rsid w:val="0478235D"/>
    <w:rsid w:val="04877EA0"/>
    <w:rsid w:val="04890482"/>
    <w:rsid w:val="04A031F9"/>
    <w:rsid w:val="04A31CF7"/>
    <w:rsid w:val="050120BD"/>
    <w:rsid w:val="050437AF"/>
    <w:rsid w:val="05175597"/>
    <w:rsid w:val="05335D6F"/>
    <w:rsid w:val="055660A4"/>
    <w:rsid w:val="056966DC"/>
    <w:rsid w:val="05726DA2"/>
    <w:rsid w:val="05777F14"/>
    <w:rsid w:val="059279E7"/>
    <w:rsid w:val="05CB30FF"/>
    <w:rsid w:val="05F74B79"/>
    <w:rsid w:val="061D64A8"/>
    <w:rsid w:val="0621096E"/>
    <w:rsid w:val="06573237"/>
    <w:rsid w:val="06930F72"/>
    <w:rsid w:val="069A1459"/>
    <w:rsid w:val="06BB3B4C"/>
    <w:rsid w:val="06F55595"/>
    <w:rsid w:val="071C5217"/>
    <w:rsid w:val="07230354"/>
    <w:rsid w:val="073562D9"/>
    <w:rsid w:val="0746789B"/>
    <w:rsid w:val="074F17DB"/>
    <w:rsid w:val="075C5614"/>
    <w:rsid w:val="07660241"/>
    <w:rsid w:val="079E5C2C"/>
    <w:rsid w:val="07E775D3"/>
    <w:rsid w:val="07ED36D0"/>
    <w:rsid w:val="07FC3041"/>
    <w:rsid w:val="080A40F6"/>
    <w:rsid w:val="080C0F58"/>
    <w:rsid w:val="084A7B62"/>
    <w:rsid w:val="088E5CA1"/>
    <w:rsid w:val="08B35D6F"/>
    <w:rsid w:val="08B64D04"/>
    <w:rsid w:val="08DF4BAB"/>
    <w:rsid w:val="091837BC"/>
    <w:rsid w:val="09287EA3"/>
    <w:rsid w:val="092B34F0"/>
    <w:rsid w:val="09374977"/>
    <w:rsid w:val="093B0542"/>
    <w:rsid w:val="093F0D49"/>
    <w:rsid w:val="094627BD"/>
    <w:rsid w:val="09776735"/>
    <w:rsid w:val="098E0208"/>
    <w:rsid w:val="09945539"/>
    <w:rsid w:val="09A558BA"/>
    <w:rsid w:val="09D5345C"/>
    <w:rsid w:val="09E10052"/>
    <w:rsid w:val="09F064E7"/>
    <w:rsid w:val="0A0A57FB"/>
    <w:rsid w:val="0A0E66F9"/>
    <w:rsid w:val="0A280BBB"/>
    <w:rsid w:val="0A310FDA"/>
    <w:rsid w:val="0A3D5C6E"/>
    <w:rsid w:val="0A60541B"/>
    <w:rsid w:val="0A8C7FBE"/>
    <w:rsid w:val="0AA84AD7"/>
    <w:rsid w:val="0AB85257"/>
    <w:rsid w:val="0AEA5DD4"/>
    <w:rsid w:val="0AEF2A0A"/>
    <w:rsid w:val="0AF366EB"/>
    <w:rsid w:val="0AF73FD1"/>
    <w:rsid w:val="0AFD4332"/>
    <w:rsid w:val="0B213B03"/>
    <w:rsid w:val="0B260413"/>
    <w:rsid w:val="0B320AF9"/>
    <w:rsid w:val="0B360008"/>
    <w:rsid w:val="0B512FB6"/>
    <w:rsid w:val="0B5F2C0D"/>
    <w:rsid w:val="0B650573"/>
    <w:rsid w:val="0B723658"/>
    <w:rsid w:val="0B750D9E"/>
    <w:rsid w:val="0B7A42BB"/>
    <w:rsid w:val="0B931CF7"/>
    <w:rsid w:val="0BA8707A"/>
    <w:rsid w:val="0BAC45A9"/>
    <w:rsid w:val="0BB2614A"/>
    <w:rsid w:val="0BB9554A"/>
    <w:rsid w:val="0BB974D9"/>
    <w:rsid w:val="0BBC0D77"/>
    <w:rsid w:val="0BBD6BF8"/>
    <w:rsid w:val="0BBE08DD"/>
    <w:rsid w:val="0BC825E2"/>
    <w:rsid w:val="0C175FAD"/>
    <w:rsid w:val="0C3D1EB8"/>
    <w:rsid w:val="0C581959"/>
    <w:rsid w:val="0C5B4BA6"/>
    <w:rsid w:val="0C7D3CE3"/>
    <w:rsid w:val="0C853374"/>
    <w:rsid w:val="0C9037D2"/>
    <w:rsid w:val="0C9C6E37"/>
    <w:rsid w:val="0C9E222B"/>
    <w:rsid w:val="0CB13789"/>
    <w:rsid w:val="0CC12BD1"/>
    <w:rsid w:val="0D3D5EE8"/>
    <w:rsid w:val="0D413E08"/>
    <w:rsid w:val="0D7037C5"/>
    <w:rsid w:val="0D7C07BE"/>
    <w:rsid w:val="0D89372B"/>
    <w:rsid w:val="0D927FE1"/>
    <w:rsid w:val="0E0F5672"/>
    <w:rsid w:val="0E1924B1"/>
    <w:rsid w:val="0E525837"/>
    <w:rsid w:val="0E7310BF"/>
    <w:rsid w:val="0EA33B28"/>
    <w:rsid w:val="0EA55AF2"/>
    <w:rsid w:val="0EB775D4"/>
    <w:rsid w:val="0EBA4947"/>
    <w:rsid w:val="0F155CD5"/>
    <w:rsid w:val="0F174AA3"/>
    <w:rsid w:val="0F41250E"/>
    <w:rsid w:val="0F7F5DAB"/>
    <w:rsid w:val="0F85062C"/>
    <w:rsid w:val="0FD824D4"/>
    <w:rsid w:val="10582E9D"/>
    <w:rsid w:val="106F4AF0"/>
    <w:rsid w:val="10A5627E"/>
    <w:rsid w:val="10B41A1D"/>
    <w:rsid w:val="10B92C9E"/>
    <w:rsid w:val="10BB60F0"/>
    <w:rsid w:val="10C64834"/>
    <w:rsid w:val="10D601E5"/>
    <w:rsid w:val="10D83E1C"/>
    <w:rsid w:val="10E741A0"/>
    <w:rsid w:val="10EA3C90"/>
    <w:rsid w:val="110C7406"/>
    <w:rsid w:val="11107C6D"/>
    <w:rsid w:val="112F3D99"/>
    <w:rsid w:val="115A61E8"/>
    <w:rsid w:val="11761144"/>
    <w:rsid w:val="1177142C"/>
    <w:rsid w:val="118056B1"/>
    <w:rsid w:val="11884760"/>
    <w:rsid w:val="11887DD8"/>
    <w:rsid w:val="11895257"/>
    <w:rsid w:val="11AA4319"/>
    <w:rsid w:val="11D25983"/>
    <w:rsid w:val="11DF3938"/>
    <w:rsid w:val="11E54613"/>
    <w:rsid w:val="11FD5C45"/>
    <w:rsid w:val="12192A7F"/>
    <w:rsid w:val="125F77B1"/>
    <w:rsid w:val="12A165D1"/>
    <w:rsid w:val="13407938"/>
    <w:rsid w:val="1347549A"/>
    <w:rsid w:val="136441CE"/>
    <w:rsid w:val="13A26853"/>
    <w:rsid w:val="13A520F1"/>
    <w:rsid w:val="13CB1557"/>
    <w:rsid w:val="13E76BAD"/>
    <w:rsid w:val="13FF2E46"/>
    <w:rsid w:val="14117786"/>
    <w:rsid w:val="14294AD0"/>
    <w:rsid w:val="145C30F7"/>
    <w:rsid w:val="145E64E2"/>
    <w:rsid w:val="14983A03"/>
    <w:rsid w:val="14984A52"/>
    <w:rsid w:val="14F7637C"/>
    <w:rsid w:val="150E37D4"/>
    <w:rsid w:val="15131422"/>
    <w:rsid w:val="151E32CA"/>
    <w:rsid w:val="152325F6"/>
    <w:rsid w:val="155E69FB"/>
    <w:rsid w:val="15787367"/>
    <w:rsid w:val="15A5287C"/>
    <w:rsid w:val="15E75697"/>
    <w:rsid w:val="15F07F9B"/>
    <w:rsid w:val="16280AE2"/>
    <w:rsid w:val="16445BF1"/>
    <w:rsid w:val="16646293"/>
    <w:rsid w:val="16797F90"/>
    <w:rsid w:val="167F131F"/>
    <w:rsid w:val="16831814"/>
    <w:rsid w:val="169C1C22"/>
    <w:rsid w:val="169D5510"/>
    <w:rsid w:val="16A21A34"/>
    <w:rsid w:val="16B74615"/>
    <w:rsid w:val="16D5331C"/>
    <w:rsid w:val="16F963DB"/>
    <w:rsid w:val="1706734A"/>
    <w:rsid w:val="17321EED"/>
    <w:rsid w:val="17377504"/>
    <w:rsid w:val="17577A16"/>
    <w:rsid w:val="177D1301"/>
    <w:rsid w:val="178D5376"/>
    <w:rsid w:val="17915CA1"/>
    <w:rsid w:val="1791758D"/>
    <w:rsid w:val="17987858"/>
    <w:rsid w:val="17D66D1D"/>
    <w:rsid w:val="17F13B56"/>
    <w:rsid w:val="182B589C"/>
    <w:rsid w:val="183103F7"/>
    <w:rsid w:val="18386D2D"/>
    <w:rsid w:val="184545C2"/>
    <w:rsid w:val="184C6FDF"/>
    <w:rsid w:val="18574301"/>
    <w:rsid w:val="187E0854"/>
    <w:rsid w:val="18B06F6E"/>
    <w:rsid w:val="18BA5266"/>
    <w:rsid w:val="18FA4C8D"/>
    <w:rsid w:val="18FA6A3B"/>
    <w:rsid w:val="19210376"/>
    <w:rsid w:val="19386FF0"/>
    <w:rsid w:val="193D14B2"/>
    <w:rsid w:val="194A5C14"/>
    <w:rsid w:val="195C70DB"/>
    <w:rsid w:val="1964428D"/>
    <w:rsid w:val="19677F5C"/>
    <w:rsid w:val="1968609A"/>
    <w:rsid w:val="197A49AB"/>
    <w:rsid w:val="199B021E"/>
    <w:rsid w:val="19DD0836"/>
    <w:rsid w:val="19E61424"/>
    <w:rsid w:val="1A0A5817"/>
    <w:rsid w:val="1A152ACE"/>
    <w:rsid w:val="1A352420"/>
    <w:rsid w:val="1A367F46"/>
    <w:rsid w:val="1A4B2A44"/>
    <w:rsid w:val="1A4C1518"/>
    <w:rsid w:val="1A8100A6"/>
    <w:rsid w:val="1AAB787A"/>
    <w:rsid w:val="1AAD6142"/>
    <w:rsid w:val="1AD0039B"/>
    <w:rsid w:val="1B0744A3"/>
    <w:rsid w:val="1B4641B9"/>
    <w:rsid w:val="1B46547E"/>
    <w:rsid w:val="1B927C9C"/>
    <w:rsid w:val="1BA76EBE"/>
    <w:rsid w:val="1BC05D1A"/>
    <w:rsid w:val="1BC3439C"/>
    <w:rsid w:val="1BC42416"/>
    <w:rsid w:val="1BED2887"/>
    <w:rsid w:val="1C0D7723"/>
    <w:rsid w:val="1C3F7586"/>
    <w:rsid w:val="1C40546F"/>
    <w:rsid w:val="1C43345A"/>
    <w:rsid w:val="1C56044D"/>
    <w:rsid w:val="1C5945D2"/>
    <w:rsid w:val="1C7831B2"/>
    <w:rsid w:val="1C796E76"/>
    <w:rsid w:val="1C856F63"/>
    <w:rsid w:val="1C913B5A"/>
    <w:rsid w:val="1C990E4E"/>
    <w:rsid w:val="1CAA0778"/>
    <w:rsid w:val="1CE7377A"/>
    <w:rsid w:val="1CEE4B08"/>
    <w:rsid w:val="1CF245F9"/>
    <w:rsid w:val="1CFD4D4B"/>
    <w:rsid w:val="1D48246B"/>
    <w:rsid w:val="1D49471D"/>
    <w:rsid w:val="1D500156"/>
    <w:rsid w:val="1D532BBD"/>
    <w:rsid w:val="1D672F77"/>
    <w:rsid w:val="1DB20F1F"/>
    <w:rsid w:val="1DB95116"/>
    <w:rsid w:val="1DCF66E8"/>
    <w:rsid w:val="1DFB74DD"/>
    <w:rsid w:val="1E0B76C7"/>
    <w:rsid w:val="1E19315D"/>
    <w:rsid w:val="1E592455"/>
    <w:rsid w:val="1E6A6411"/>
    <w:rsid w:val="1E6C1577"/>
    <w:rsid w:val="1E934604"/>
    <w:rsid w:val="1EBF45AF"/>
    <w:rsid w:val="1EDE61FC"/>
    <w:rsid w:val="1EE41767"/>
    <w:rsid w:val="1F025496"/>
    <w:rsid w:val="1F026049"/>
    <w:rsid w:val="1F193CA4"/>
    <w:rsid w:val="1F5C7DD1"/>
    <w:rsid w:val="1F62533A"/>
    <w:rsid w:val="1F71069C"/>
    <w:rsid w:val="1F8D23B7"/>
    <w:rsid w:val="1FA12403"/>
    <w:rsid w:val="1FB72C2D"/>
    <w:rsid w:val="201B5C14"/>
    <w:rsid w:val="2021454B"/>
    <w:rsid w:val="202F026E"/>
    <w:rsid w:val="20303F19"/>
    <w:rsid w:val="203E5333"/>
    <w:rsid w:val="2043454C"/>
    <w:rsid w:val="204B07FB"/>
    <w:rsid w:val="20623843"/>
    <w:rsid w:val="2062631C"/>
    <w:rsid w:val="206F41B2"/>
    <w:rsid w:val="20B767FD"/>
    <w:rsid w:val="20D13F25"/>
    <w:rsid w:val="20D45991"/>
    <w:rsid w:val="20E26732"/>
    <w:rsid w:val="20E64474"/>
    <w:rsid w:val="20F42854"/>
    <w:rsid w:val="213671B0"/>
    <w:rsid w:val="2188552B"/>
    <w:rsid w:val="219857D3"/>
    <w:rsid w:val="219B39D4"/>
    <w:rsid w:val="21CD6CFA"/>
    <w:rsid w:val="21D95D87"/>
    <w:rsid w:val="21E374DA"/>
    <w:rsid w:val="22173683"/>
    <w:rsid w:val="221F032B"/>
    <w:rsid w:val="222F1E4B"/>
    <w:rsid w:val="2230171F"/>
    <w:rsid w:val="225C0474"/>
    <w:rsid w:val="22604FDC"/>
    <w:rsid w:val="22AC524A"/>
    <w:rsid w:val="22B73602"/>
    <w:rsid w:val="22C73E32"/>
    <w:rsid w:val="22D24584"/>
    <w:rsid w:val="230112AA"/>
    <w:rsid w:val="230539DA"/>
    <w:rsid w:val="230D4226"/>
    <w:rsid w:val="232F19D7"/>
    <w:rsid w:val="233B65CE"/>
    <w:rsid w:val="233F763D"/>
    <w:rsid w:val="234A0C5A"/>
    <w:rsid w:val="236E0751"/>
    <w:rsid w:val="239A7798"/>
    <w:rsid w:val="23BD5963"/>
    <w:rsid w:val="23DA5DE6"/>
    <w:rsid w:val="23E54535"/>
    <w:rsid w:val="240B7369"/>
    <w:rsid w:val="241035B6"/>
    <w:rsid w:val="2412732E"/>
    <w:rsid w:val="24294280"/>
    <w:rsid w:val="24C06D8A"/>
    <w:rsid w:val="24CD14A7"/>
    <w:rsid w:val="24CE3A8D"/>
    <w:rsid w:val="24E10366"/>
    <w:rsid w:val="24F42ED8"/>
    <w:rsid w:val="2508186D"/>
    <w:rsid w:val="25136934"/>
    <w:rsid w:val="251A0B90"/>
    <w:rsid w:val="256A4F48"/>
    <w:rsid w:val="25F623DD"/>
    <w:rsid w:val="25F82554"/>
    <w:rsid w:val="25FA62CC"/>
    <w:rsid w:val="26072CF6"/>
    <w:rsid w:val="261017F6"/>
    <w:rsid w:val="26467763"/>
    <w:rsid w:val="267C4F33"/>
    <w:rsid w:val="268F110A"/>
    <w:rsid w:val="26D35F0E"/>
    <w:rsid w:val="26DC74C0"/>
    <w:rsid w:val="271D6716"/>
    <w:rsid w:val="27762A06"/>
    <w:rsid w:val="278D7BAB"/>
    <w:rsid w:val="279E17FE"/>
    <w:rsid w:val="27A26B16"/>
    <w:rsid w:val="27A27317"/>
    <w:rsid w:val="27B04B3A"/>
    <w:rsid w:val="27D60CF0"/>
    <w:rsid w:val="27E77BA4"/>
    <w:rsid w:val="27E9484A"/>
    <w:rsid w:val="2803518E"/>
    <w:rsid w:val="280A3E3D"/>
    <w:rsid w:val="281F5C2B"/>
    <w:rsid w:val="283C0E1E"/>
    <w:rsid w:val="28485A15"/>
    <w:rsid w:val="28702274"/>
    <w:rsid w:val="28801B6B"/>
    <w:rsid w:val="289E25FE"/>
    <w:rsid w:val="28AA5787"/>
    <w:rsid w:val="28C83E5F"/>
    <w:rsid w:val="28DE051C"/>
    <w:rsid w:val="28EA2628"/>
    <w:rsid w:val="29106A57"/>
    <w:rsid w:val="291601B3"/>
    <w:rsid w:val="291F431B"/>
    <w:rsid w:val="29451F54"/>
    <w:rsid w:val="29477A7A"/>
    <w:rsid w:val="298839E6"/>
    <w:rsid w:val="29B22584"/>
    <w:rsid w:val="29E20F51"/>
    <w:rsid w:val="2A047719"/>
    <w:rsid w:val="2A454EB2"/>
    <w:rsid w:val="2A6428AE"/>
    <w:rsid w:val="2A6C42BC"/>
    <w:rsid w:val="2A731FB3"/>
    <w:rsid w:val="2A8F20B9"/>
    <w:rsid w:val="2AAD1B5F"/>
    <w:rsid w:val="2AC1405C"/>
    <w:rsid w:val="2AC91894"/>
    <w:rsid w:val="2B266BF8"/>
    <w:rsid w:val="2B291272"/>
    <w:rsid w:val="2B433460"/>
    <w:rsid w:val="2B512E32"/>
    <w:rsid w:val="2B6761B2"/>
    <w:rsid w:val="2B717030"/>
    <w:rsid w:val="2B724C12"/>
    <w:rsid w:val="2BA71443"/>
    <w:rsid w:val="2BC36E19"/>
    <w:rsid w:val="2C212804"/>
    <w:rsid w:val="2C216311"/>
    <w:rsid w:val="2C532BDA"/>
    <w:rsid w:val="2C732934"/>
    <w:rsid w:val="2C73502A"/>
    <w:rsid w:val="2C842D93"/>
    <w:rsid w:val="2CB2345D"/>
    <w:rsid w:val="2CDA4378"/>
    <w:rsid w:val="2D096A4D"/>
    <w:rsid w:val="2D483124"/>
    <w:rsid w:val="2D742E08"/>
    <w:rsid w:val="2D831E4B"/>
    <w:rsid w:val="2DFA5890"/>
    <w:rsid w:val="2E184AB2"/>
    <w:rsid w:val="2E232DEA"/>
    <w:rsid w:val="2E2B796A"/>
    <w:rsid w:val="2E385BE3"/>
    <w:rsid w:val="2E9F3EB4"/>
    <w:rsid w:val="2EAC383B"/>
    <w:rsid w:val="2EAC4B33"/>
    <w:rsid w:val="2EE31FF3"/>
    <w:rsid w:val="2F030788"/>
    <w:rsid w:val="2F1204EC"/>
    <w:rsid w:val="2F3E26DC"/>
    <w:rsid w:val="2F5C7FF7"/>
    <w:rsid w:val="2F77098D"/>
    <w:rsid w:val="2F792957"/>
    <w:rsid w:val="2F9D34E1"/>
    <w:rsid w:val="2FB20D08"/>
    <w:rsid w:val="2FFD0E93"/>
    <w:rsid w:val="30183F1E"/>
    <w:rsid w:val="301F7467"/>
    <w:rsid w:val="307641F8"/>
    <w:rsid w:val="3095731D"/>
    <w:rsid w:val="309C7451"/>
    <w:rsid w:val="30A25EDE"/>
    <w:rsid w:val="30A74797"/>
    <w:rsid w:val="30A752A2"/>
    <w:rsid w:val="30AA08EF"/>
    <w:rsid w:val="30BA4FD6"/>
    <w:rsid w:val="30EC67CE"/>
    <w:rsid w:val="30FC55EE"/>
    <w:rsid w:val="311741D6"/>
    <w:rsid w:val="312A7DC4"/>
    <w:rsid w:val="31504CEB"/>
    <w:rsid w:val="31937418"/>
    <w:rsid w:val="319C46DB"/>
    <w:rsid w:val="31A6555A"/>
    <w:rsid w:val="31C51906"/>
    <w:rsid w:val="31CA1E72"/>
    <w:rsid w:val="31CC2DA3"/>
    <w:rsid w:val="31EC1DA8"/>
    <w:rsid w:val="32066D60"/>
    <w:rsid w:val="322748ED"/>
    <w:rsid w:val="32473AFE"/>
    <w:rsid w:val="32607DFF"/>
    <w:rsid w:val="326571C3"/>
    <w:rsid w:val="32F02F31"/>
    <w:rsid w:val="331859E3"/>
    <w:rsid w:val="33296443"/>
    <w:rsid w:val="33442015"/>
    <w:rsid w:val="336F3EE3"/>
    <w:rsid w:val="33823918"/>
    <w:rsid w:val="33A1422B"/>
    <w:rsid w:val="33AC2F08"/>
    <w:rsid w:val="33C06DA7"/>
    <w:rsid w:val="33FD1320"/>
    <w:rsid w:val="341B3117"/>
    <w:rsid w:val="34254E5C"/>
    <w:rsid w:val="342C27B7"/>
    <w:rsid w:val="343225AF"/>
    <w:rsid w:val="34522618"/>
    <w:rsid w:val="34627E5E"/>
    <w:rsid w:val="347B0F20"/>
    <w:rsid w:val="349725A9"/>
    <w:rsid w:val="35060547"/>
    <w:rsid w:val="35226619"/>
    <w:rsid w:val="353C245D"/>
    <w:rsid w:val="35456EAF"/>
    <w:rsid w:val="35A61FCC"/>
    <w:rsid w:val="35D35CA2"/>
    <w:rsid w:val="35E16C05"/>
    <w:rsid w:val="35EE77C1"/>
    <w:rsid w:val="360657BB"/>
    <w:rsid w:val="3628418F"/>
    <w:rsid w:val="364F6D4C"/>
    <w:rsid w:val="36977D4A"/>
    <w:rsid w:val="36A06A1C"/>
    <w:rsid w:val="36C070BE"/>
    <w:rsid w:val="36E75E8B"/>
    <w:rsid w:val="36F079A3"/>
    <w:rsid w:val="37052D23"/>
    <w:rsid w:val="375A12C0"/>
    <w:rsid w:val="37900C48"/>
    <w:rsid w:val="37A34A15"/>
    <w:rsid w:val="37E36D4A"/>
    <w:rsid w:val="37E77886"/>
    <w:rsid w:val="38055FCE"/>
    <w:rsid w:val="3814321D"/>
    <w:rsid w:val="384551A4"/>
    <w:rsid w:val="386F5D34"/>
    <w:rsid w:val="387E2D8D"/>
    <w:rsid w:val="389D428C"/>
    <w:rsid w:val="38B31014"/>
    <w:rsid w:val="38BB18EB"/>
    <w:rsid w:val="38D53593"/>
    <w:rsid w:val="38D95008"/>
    <w:rsid w:val="38EA21D0"/>
    <w:rsid w:val="38EE7F12"/>
    <w:rsid w:val="391D7A68"/>
    <w:rsid w:val="395A58B0"/>
    <w:rsid w:val="3995213C"/>
    <w:rsid w:val="39BA6046"/>
    <w:rsid w:val="39D777C2"/>
    <w:rsid w:val="39E500D9"/>
    <w:rsid w:val="39F7026F"/>
    <w:rsid w:val="3A056252"/>
    <w:rsid w:val="3A331955"/>
    <w:rsid w:val="3A396F6B"/>
    <w:rsid w:val="3A5F16D1"/>
    <w:rsid w:val="3A741333"/>
    <w:rsid w:val="3A7A3A64"/>
    <w:rsid w:val="3A7D3093"/>
    <w:rsid w:val="3A8D375B"/>
    <w:rsid w:val="3A90711D"/>
    <w:rsid w:val="3AE434AF"/>
    <w:rsid w:val="3AF46516"/>
    <w:rsid w:val="3B2220F5"/>
    <w:rsid w:val="3B252B5B"/>
    <w:rsid w:val="3B8121B6"/>
    <w:rsid w:val="3B965BEB"/>
    <w:rsid w:val="3B9D5087"/>
    <w:rsid w:val="3BA0301A"/>
    <w:rsid w:val="3BC7465A"/>
    <w:rsid w:val="3BF55114"/>
    <w:rsid w:val="3C0B0DDB"/>
    <w:rsid w:val="3C2674AE"/>
    <w:rsid w:val="3C550666"/>
    <w:rsid w:val="3C581420"/>
    <w:rsid w:val="3C5F0C9E"/>
    <w:rsid w:val="3C6412D6"/>
    <w:rsid w:val="3C6905FC"/>
    <w:rsid w:val="3C707D32"/>
    <w:rsid w:val="3C7523D6"/>
    <w:rsid w:val="3C9F4335"/>
    <w:rsid w:val="3CB841DC"/>
    <w:rsid w:val="3CD157EA"/>
    <w:rsid w:val="3CD45671"/>
    <w:rsid w:val="3CE01815"/>
    <w:rsid w:val="3CE8383B"/>
    <w:rsid w:val="3CFE624A"/>
    <w:rsid w:val="3D053A7C"/>
    <w:rsid w:val="3D0F48FB"/>
    <w:rsid w:val="3D19426B"/>
    <w:rsid w:val="3D1E5236"/>
    <w:rsid w:val="3D4C3459"/>
    <w:rsid w:val="3D5D0E7C"/>
    <w:rsid w:val="3D9B618F"/>
    <w:rsid w:val="3DD27E02"/>
    <w:rsid w:val="3DD551FD"/>
    <w:rsid w:val="3DE74F30"/>
    <w:rsid w:val="3E010255"/>
    <w:rsid w:val="3EA0633F"/>
    <w:rsid w:val="3EE47507"/>
    <w:rsid w:val="3EFF6410"/>
    <w:rsid w:val="3F051B12"/>
    <w:rsid w:val="3F201A8B"/>
    <w:rsid w:val="3F536D21"/>
    <w:rsid w:val="3F984134"/>
    <w:rsid w:val="3FA07A8C"/>
    <w:rsid w:val="3FB05F21"/>
    <w:rsid w:val="3FB313F7"/>
    <w:rsid w:val="3FB5092A"/>
    <w:rsid w:val="3FC01EDD"/>
    <w:rsid w:val="3FC65F6B"/>
    <w:rsid w:val="3FD305D7"/>
    <w:rsid w:val="402956F0"/>
    <w:rsid w:val="403D1BA3"/>
    <w:rsid w:val="403D52DB"/>
    <w:rsid w:val="404D701A"/>
    <w:rsid w:val="40556AC9"/>
    <w:rsid w:val="407B4D73"/>
    <w:rsid w:val="40924815"/>
    <w:rsid w:val="40955117"/>
    <w:rsid w:val="40A62E81"/>
    <w:rsid w:val="40D23861"/>
    <w:rsid w:val="40D93256"/>
    <w:rsid w:val="40E340D5"/>
    <w:rsid w:val="40EB63CF"/>
    <w:rsid w:val="41692531"/>
    <w:rsid w:val="41913945"/>
    <w:rsid w:val="41BC117D"/>
    <w:rsid w:val="41C46FAB"/>
    <w:rsid w:val="41C71300"/>
    <w:rsid w:val="41DA54D8"/>
    <w:rsid w:val="41E51367"/>
    <w:rsid w:val="42493B29"/>
    <w:rsid w:val="426D56E2"/>
    <w:rsid w:val="42707BEA"/>
    <w:rsid w:val="42817701"/>
    <w:rsid w:val="428B67D2"/>
    <w:rsid w:val="429C6CDB"/>
    <w:rsid w:val="42CD0B98"/>
    <w:rsid w:val="42DE2DA6"/>
    <w:rsid w:val="430A3637"/>
    <w:rsid w:val="430F7FA2"/>
    <w:rsid w:val="4315035B"/>
    <w:rsid w:val="43291B47"/>
    <w:rsid w:val="434D72EA"/>
    <w:rsid w:val="4358397B"/>
    <w:rsid w:val="43655275"/>
    <w:rsid w:val="436C03B1"/>
    <w:rsid w:val="43777DE9"/>
    <w:rsid w:val="437943F5"/>
    <w:rsid w:val="438020AF"/>
    <w:rsid w:val="43C61E57"/>
    <w:rsid w:val="43E77A38"/>
    <w:rsid w:val="441611FA"/>
    <w:rsid w:val="449A2CFC"/>
    <w:rsid w:val="44BA15F0"/>
    <w:rsid w:val="44D1219E"/>
    <w:rsid w:val="44E76F80"/>
    <w:rsid w:val="4511684A"/>
    <w:rsid w:val="452B429C"/>
    <w:rsid w:val="452C640A"/>
    <w:rsid w:val="45310DCD"/>
    <w:rsid w:val="45321526"/>
    <w:rsid w:val="453F18A6"/>
    <w:rsid w:val="45552068"/>
    <w:rsid w:val="45702958"/>
    <w:rsid w:val="45756F7D"/>
    <w:rsid w:val="45C63E21"/>
    <w:rsid w:val="45CF21CF"/>
    <w:rsid w:val="460C3DDE"/>
    <w:rsid w:val="461A0599"/>
    <w:rsid w:val="46470C62"/>
    <w:rsid w:val="46535859"/>
    <w:rsid w:val="465D4401"/>
    <w:rsid w:val="467D0B27"/>
    <w:rsid w:val="468E773A"/>
    <w:rsid w:val="46B1432D"/>
    <w:rsid w:val="46D752D5"/>
    <w:rsid w:val="47051BEE"/>
    <w:rsid w:val="47176886"/>
    <w:rsid w:val="47215957"/>
    <w:rsid w:val="47226FD9"/>
    <w:rsid w:val="476E7851"/>
    <w:rsid w:val="47D6229D"/>
    <w:rsid w:val="47D72FE1"/>
    <w:rsid w:val="47D91D8D"/>
    <w:rsid w:val="48380768"/>
    <w:rsid w:val="484E2E37"/>
    <w:rsid w:val="485305F7"/>
    <w:rsid w:val="48783354"/>
    <w:rsid w:val="48A56BAC"/>
    <w:rsid w:val="48AF0961"/>
    <w:rsid w:val="48B60321"/>
    <w:rsid w:val="48BA235A"/>
    <w:rsid w:val="48C9247E"/>
    <w:rsid w:val="48DC1EC6"/>
    <w:rsid w:val="48E22EC4"/>
    <w:rsid w:val="48E93E0D"/>
    <w:rsid w:val="48F1621F"/>
    <w:rsid w:val="49000B27"/>
    <w:rsid w:val="491C4FBE"/>
    <w:rsid w:val="49711E6C"/>
    <w:rsid w:val="49B4726E"/>
    <w:rsid w:val="49C34AA3"/>
    <w:rsid w:val="49DF3779"/>
    <w:rsid w:val="49EE0A24"/>
    <w:rsid w:val="49F226D7"/>
    <w:rsid w:val="49F2635D"/>
    <w:rsid w:val="4A311421"/>
    <w:rsid w:val="4A3C6604"/>
    <w:rsid w:val="4A45195C"/>
    <w:rsid w:val="4A653DAC"/>
    <w:rsid w:val="4A857FAB"/>
    <w:rsid w:val="4A9E2E1A"/>
    <w:rsid w:val="4ACF1B66"/>
    <w:rsid w:val="4ADD3943"/>
    <w:rsid w:val="4AEA6060"/>
    <w:rsid w:val="4AEE3DA2"/>
    <w:rsid w:val="4B2257F9"/>
    <w:rsid w:val="4B2B0B52"/>
    <w:rsid w:val="4B670046"/>
    <w:rsid w:val="4BA32DDE"/>
    <w:rsid w:val="4BB27A1B"/>
    <w:rsid w:val="4BC0573E"/>
    <w:rsid w:val="4BD06B48"/>
    <w:rsid w:val="4BDE7972"/>
    <w:rsid w:val="4C22502C"/>
    <w:rsid w:val="4C242078"/>
    <w:rsid w:val="4C5639AD"/>
    <w:rsid w:val="4C56568D"/>
    <w:rsid w:val="4C8107A0"/>
    <w:rsid w:val="4C81719B"/>
    <w:rsid w:val="4CA010CC"/>
    <w:rsid w:val="4CA30BBC"/>
    <w:rsid w:val="4CC132BA"/>
    <w:rsid w:val="4CDF1BF4"/>
    <w:rsid w:val="4CEF302B"/>
    <w:rsid w:val="4D2B3BC0"/>
    <w:rsid w:val="4D493511"/>
    <w:rsid w:val="4D920D0F"/>
    <w:rsid w:val="4DBA61BD"/>
    <w:rsid w:val="4DBF5582"/>
    <w:rsid w:val="4DCC29EC"/>
    <w:rsid w:val="4DD616D9"/>
    <w:rsid w:val="4DDE451A"/>
    <w:rsid w:val="4E1C7F15"/>
    <w:rsid w:val="4E2E4D08"/>
    <w:rsid w:val="4E6C1FEA"/>
    <w:rsid w:val="4E6F5B07"/>
    <w:rsid w:val="4EAD7AD0"/>
    <w:rsid w:val="4EBC4256"/>
    <w:rsid w:val="4EBE0070"/>
    <w:rsid w:val="4ECA68D4"/>
    <w:rsid w:val="4EDB463D"/>
    <w:rsid w:val="4F0C54EA"/>
    <w:rsid w:val="4F3514BA"/>
    <w:rsid w:val="4F405D22"/>
    <w:rsid w:val="4F4641AC"/>
    <w:rsid w:val="4F6D0EC2"/>
    <w:rsid w:val="4F7F76BE"/>
    <w:rsid w:val="4FA03191"/>
    <w:rsid w:val="4FBA6948"/>
    <w:rsid w:val="500876B4"/>
    <w:rsid w:val="50291F71"/>
    <w:rsid w:val="50293EDB"/>
    <w:rsid w:val="5031074C"/>
    <w:rsid w:val="506B19F1"/>
    <w:rsid w:val="509E5322"/>
    <w:rsid w:val="50C17863"/>
    <w:rsid w:val="50C22157"/>
    <w:rsid w:val="50FA413D"/>
    <w:rsid w:val="512319B3"/>
    <w:rsid w:val="51292E3E"/>
    <w:rsid w:val="512C3E4B"/>
    <w:rsid w:val="513B5792"/>
    <w:rsid w:val="51912A2F"/>
    <w:rsid w:val="51A452F8"/>
    <w:rsid w:val="51AA7A9C"/>
    <w:rsid w:val="51BD44CE"/>
    <w:rsid w:val="51EE28D9"/>
    <w:rsid w:val="52026B73"/>
    <w:rsid w:val="520F24BE"/>
    <w:rsid w:val="523227C6"/>
    <w:rsid w:val="5236164A"/>
    <w:rsid w:val="526F1F02"/>
    <w:rsid w:val="5278686C"/>
    <w:rsid w:val="52BB6C5F"/>
    <w:rsid w:val="52CF3E41"/>
    <w:rsid w:val="53177C0E"/>
    <w:rsid w:val="534327B1"/>
    <w:rsid w:val="536E57BE"/>
    <w:rsid w:val="539D0113"/>
    <w:rsid w:val="53A27940"/>
    <w:rsid w:val="53F067C5"/>
    <w:rsid w:val="540B311C"/>
    <w:rsid w:val="544E5A07"/>
    <w:rsid w:val="545C3B2A"/>
    <w:rsid w:val="546D3F89"/>
    <w:rsid w:val="547E3542"/>
    <w:rsid w:val="54ED15D1"/>
    <w:rsid w:val="54F06C40"/>
    <w:rsid w:val="54F9581D"/>
    <w:rsid w:val="550139AD"/>
    <w:rsid w:val="550D751A"/>
    <w:rsid w:val="55201762"/>
    <w:rsid w:val="553700F3"/>
    <w:rsid w:val="5540169E"/>
    <w:rsid w:val="55436A98"/>
    <w:rsid w:val="557A29E6"/>
    <w:rsid w:val="55BD624B"/>
    <w:rsid w:val="55C027DF"/>
    <w:rsid w:val="55FC5F0B"/>
    <w:rsid w:val="56035CC9"/>
    <w:rsid w:val="56220DA3"/>
    <w:rsid w:val="56312D95"/>
    <w:rsid w:val="56372811"/>
    <w:rsid w:val="56420708"/>
    <w:rsid w:val="56644F18"/>
    <w:rsid w:val="566E3FE9"/>
    <w:rsid w:val="56AC1C7B"/>
    <w:rsid w:val="56FE35BF"/>
    <w:rsid w:val="57057A44"/>
    <w:rsid w:val="570D69B5"/>
    <w:rsid w:val="5727481F"/>
    <w:rsid w:val="573126FC"/>
    <w:rsid w:val="573A6470"/>
    <w:rsid w:val="574310EF"/>
    <w:rsid w:val="57432CFF"/>
    <w:rsid w:val="57531434"/>
    <w:rsid w:val="5753449D"/>
    <w:rsid w:val="577D0E33"/>
    <w:rsid w:val="578E26B8"/>
    <w:rsid w:val="57CB25AC"/>
    <w:rsid w:val="57E3660A"/>
    <w:rsid w:val="57E52089"/>
    <w:rsid w:val="583F3E8F"/>
    <w:rsid w:val="5843162D"/>
    <w:rsid w:val="58455B15"/>
    <w:rsid w:val="58490869"/>
    <w:rsid w:val="58705DF6"/>
    <w:rsid w:val="588D2570"/>
    <w:rsid w:val="588E7D3C"/>
    <w:rsid w:val="58980965"/>
    <w:rsid w:val="58BA3515"/>
    <w:rsid w:val="58CA77F6"/>
    <w:rsid w:val="58CD49F7"/>
    <w:rsid w:val="594352B9"/>
    <w:rsid w:val="5954396A"/>
    <w:rsid w:val="596F60AE"/>
    <w:rsid w:val="598D1CFE"/>
    <w:rsid w:val="599B50F5"/>
    <w:rsid w:val="599C2C1B"/>
    <w:rsid w:val="59AC6708"/>
    <w:rsid w:val="59B00466"/>
    <w:rsid w:val="59BB34C2"/>
    <w:rsid w:val="59BD0135"/>
    <w:rsid w:val="59C56616"/>
    <w:rsid w:val="59E601F9"/>
    <w:rsid w:val="5A0540F0"/>
    <w:rsid w:val="5A426396"/>
    <w:rsid w:val="5A5F5A08"/>
    <w:rsid w:val="5A6742A2"/>
    <w:rsid w:val="5A970E31"/>
    <w:rsid w:val="5AA006E0"/>
    <w:rsid w:val="5ACB7855"/>
    <w:rsid w:val="5ACE5056"/>
    <w:rsid w:val="5B0171D9"/>
    <w:rsid w:val="5B03716B"/>
    <w:rsid w:val="5B1D1772"/>
    <w:rsid w:val="5B4D241F"/>
    <w:rsid w:val="5B566632"/>
    <w:rsid w:val="5B8B2F47"/>
    <w:rsid w:val="5BFB6771"/>
    <w:rsid w:val="5BFE2A76"/>
    <w:rsid w:val="5C58107B"/>
    <w:rsid w:val="5C5D642E"/>
    <w:rsid w:val="5C6E508A"/>
    <w:rsid w:val="5C7D3890"/>
    <w:rsid w:val="5CB47EC2"/>
    <w:rsid w:val="5D017965"/>
    <w:rsid w:val="5D057DF3"/>
    <w:rsid w:val="5D1458EA"/>
    <w:rsid w:val="5D6A4BD0"/>
    <w:rsid w:val="5D714A31"/>
    <w:rsid w:val="5D7C523D"/>
    <w:rsid w:val="5D83037A"/>
    <w:rsid w:val="5D9F274E"/>
    <w:rsid w:val="5D9F7F5D"/>
    <w:rsid w:val="5DA52F89"/>
    <w:rsid w:val="5DA54794"/>
    <w:rsid w:val="5DC65EB1"/>
    <w:rsid w:val="5DF0079C"/>
    <w:rsid w:val="5DF80C6D"/>
    <w:rsid w:val="5E345B18"/>
    <w:rsid w:val="5E547F68"/>
    <w:rsid w:val="5E5D6E1D"/>
    <w:rsid w:val="5EB07EBF"/>
    <w:rsid w:val="5EF5342E"/>
    <w:rsid w:val="5EFA0523"/>
    <w:rsid w:val="5F04373C"/>
    <w:rsid w:val="5F1D07BC"/>
    <w:rsid w:val="5F1F0576"/>
    <w:rsid w:val="5F335DCF"/>
    <w:rsid w:val="5F50072F"/>
    <w:rsid w:val="5FDC1FC3"/>
    <w:rsid w:val="5FFD2BC5"/>
    <w:rsid w:val="60492AD3"/>
    <w:rsid w:val="608C1C3B"/>
    <w:rsid w:val="60AE3960"/>
    <w:rsid w:val="60B40C21"/>
    <w:rsid w:val="60B873E1"/>
    <w:rsid w:val="60C442FA"/>
    <w:rsid w:val="60D40EEC"/>
    <w:rsid w:val="61084368"/>
    <w:rsid w:val="6127381E"/>
    <w:rsid w:val="61575781"/>
    <w:rsid w:val="615F465A"/>
    <w:rsid w:val="61730EFA"/>
    <w:rsid w:val="6190770F"/>
    <w:rsid w:val="61910F89"/>
    <w:rsid w:val="6195531C"/>
    <w:rsid w:val="619667CA"/>
    <w:rsid w:val="619C1A0A"/>
    <w:rsid w:val="61BA6246"/>
    <w:rsid w:val="61BC25FB"/>
    <w:rsid w:val="61F447CD"/>
    <w:rsid w:val="622D2FAA"/>
    <w:rsid w:val="623F643D"/>
    <w:rsid w:val="625B657B"/>
    <w:rsid w:val="627E1253"/>
    <w:rsid w:val="62CD23DE"/>
    <w:rsid w:val="62EA43F7"/>
    <w:rsid w:val="63041B2A"/>
    <w:rsid w:val="632554A3"/>
    <w:rsid w:val="632C2893"/>
    <w:rsid w:val="633062AE"/>
    <w:rsid w:val="635A70D2"/>
    <w:rsid w:val="63804493"/>
    <w:rsid w:val="63A475A8"/>
    <w:rsid w:val="63CE4319"/>
    <w:rsid w:val="63D14CCB"/>
    <w:rsid w:val="63D65F61"/>
    <w:rsid w:val="63F0603D"/>
    <w:rsid w:val="63F20007"/>
    <w:rsid w:val="640146EE"/>
    <w:rsid w:val="643733CD"/>
    <w:rsid w:val="649D15DC"/>
    <w:rsid w:val="64C2014C"/>
    <w:rsid w:val="64F733FB"/>
    <w:rsid w:val="65040DA6"/>
    <w:rsid w:val="651F2CCC"/>
    <w:rsid w:val="65801676"/>
    <w:rsid w:val="65864EAB"/>
    <w:rsid w:val="65906E73"/>
    <w:rsid w:val="659971B6"/>
    <w:rsid w:val="659F41BF"/>
    <w:rsid w:val="65A92947"/>
    <w:rsid w:val="65F22BB6"/>
    <w:rsid w:val="660E2B36"/>
    <w:rsid w:val="663652F7"/>
    <w:rsid w:val="6639016F"/>
    <w:rsid w:val="664A237C"/>
    <w:rsid w:val="667F18FA"/>
    <w:rsid w:val="66D34DA2"/>
    <w:rsid w:val="66DC4726"/>
    <w:rsid w:val="66E20F86"/>
    <w:rsid w:val="670E33AA"/>
    <w:rsid w:val="67363C15"/>
    <w:rsid w:val="675B4540"/>
    <w:rsid w:val="676E0B47"/>
    <w:rsid w:val="67A31660"/>
    <w:rsid w:val="67E47FEC"/>
    <w:rsid w:val="67EA7456"/>
    <w:rsid w:val="68000308"/>
    <w:rsid w:val="683504B5"/>
    <w:rsid w:val="68541290"/>
    <w:rsid w:val="686023E2"/>
    <w:rsid w:val="686B4ECE"/>
    <w:rsid w:val="687413DB"/>
    <w:rsid w:val="68870612"/>
    <w:rsid w:val="688A61C4"/>
    <w:rsid w:val="688B0A2A"/>
    <w:rsid w:val="688D352F"/>
    <w:rsid w:val="68981355"/>
    <w:rsid w:val="68A67612"/>
    <w:rsid w:val="68C301C4"/>
    <w:rsid w:val="68CC52CB"/>
    <w:rsid w:val="68CF0D4C"/>
    <w:rsid w:val="68D777CC"/>
    <w:rsid w:val="68DE144C"/>
    <w:rsid w:val="68E65C61"/>
    <w:rsid w:val="68EF4B15"/>
    <w:rsid w:val="68F176EE"/>
    <w:rsid w:val="68FA31A7"/>
    <w:rsid w:val="68FE11FC"/>
    <w:rsid w:val="69216C99"/>
    <w:rsid w:val="69374E2F"/>
    <w:rsid w:val="693A659D"/>
    <w:rsid w:val="69472BA3"/>
    <w:rsid w:val="695B664F"/>
    <w:rsid w:val="69676A03"/>
    <w:rsid w:val="697D7D54"/>
    <w:rsid w:val="6998102F"/>
    <w:rsid w:val="69A51678"/>
    <w:rsid w:val="69D72179"/>
    <w:rsid w:val="69F30635"/>
    <w:rsid w:val="6A1759EF"/>
    <w:rsid w:val="6A414659"/>
    <w:rsid w:val="6A611A43"/>
    <w:rsid w:val="6A6652AB"/>
    <w:rsid w:val="6A786D8C"/>
    <w:rsid w:val="6AA015F2"/>
    <w:rsid w:val="6AA14535"/>
    <w:rsid w:val="6AA656A7"/>
    <w:rsid w:val="6AB132E9"/>
    <w:rsid w:val="6AB6427D"/>
    <w:rsid w:val="6AFC5A92"/>
    <w:rsid w:val="6B0C13AE"/>
    <w:rsid w:val="6B5477F9"/>
    <w:rsid w:val="6B6A3579"/>
    <w:rsid w:val="6B7D0AFE"/>
    <w:rsid w:val="6B852CCB"/>
    <w:rsid w:val="6BC9729F"/>
    <w:rsid w:val="6C1843D1"/>
    <w:rsid w:val="6C3F5DB4"/>
    <w:rsid w:val="6C5E2EE5"/>
    <w:rsid w:val="6C6E6AB8"/>
    <w:rsid w:val="6C89301F"/>
    <w:rsid w:val="6CAD5413"/>
    <w:rsid w:val="6CF000E6"/>
    <w:rsid w:val="6D0B5820"/>
    <w:rsid w:val="6D2154B9"/>
    <w:rsid w:val="6D4A69C1"/>
    <w:rsid w:val="6D862B7B"/>
    <w:rsid w:val="6DA858B8"/>
    <w:rsid w:val="6DAA24EE"/>
    <w:rsid w:val="6DCF0265"/>
    <w:rsid w:val="6DDB7D5E"/>
    <w:rsid w:val="6E22598D"/>
    <w:rsid w:val="6E2658FA"/>
    <w:rsid w:val="6E536EF5"/>
    <w:rsid w:val="6E5A0B0B"/>
    <w:rsid w:val="6E7361E8"/>
    <w:rsid w:val="6E906D9A"/>
    <w:rsid w:val="6EBF4F8A"/>
    <w:rsid w:val="6ED372AA"/>
    <w:rsid w:val="6EDC1FE0"/>
    <w:rsid w:val="6EF72976"/>
    <w:rsid w:val="6F11066A"/>
    <w:rsid w:val="6F2F210F"/>
    <w:rsid w:val="6F667AFB"/>
    <w:rsid w:val="6F6B5112"/>
    <w:rsid w:val="6F6C6755"/>
    <w:rsid w:val="6F9878D6"/>
    <w:rsid w:val="6FA75E74"/>
    <w:rsid w:val="6FAC1E58"/>
    <w:rsid w:val="6FAD1286"/>
    <w:rsid w:val="6FD8191A"/>
    <w:rsid w:val="6FE746A6"/>
    <w:rsid w:val="70B83443"/>
    <w:rsid w:val="70CB31E7"/>
    <w:rsid w:val="70F96E79"/>
    <w:rsid w:val="71163F4E"/>
    <w:rsid w:val="71241A1C"/>
    <w:rsid w:val="71431EA2"/>
    <w:rsid w:val="714874B8"/>
    <w:rsid w:val="71493231"/>
    <w:rsid w:val="71560F71"/>
    <w:rsid w:val="717F2367"/>
    <w:rsid w:val="719E357C"/>
    <w:rsid w:val="71C07997"/>
    <w:rsid w:val="71D4481E"/>
    <w:rsid w:val="72587BCF"/>
    <w:rsid w:val="726560F2"/>
    <w:rsid w:val="728347C6"/>
    <w:rsid w:val="729606F7"/>
    <w:rsid w:val="72AB41A3"/>
    <w:rsid w:val="72E2393D"/>
    <w:rsid w:val="72F53ED4"/>
    <w:rsid w:val="72FA2A34"/>
    <w:rsid w:val="72FF004B"/>
    <w:rsid w:val="73131D48"/>
    <w:rsid w:val="73155AC0"/>
    <w:rsid w:val="73245303"/>
    <w:rsid w:val="73506AF8"/>
    <w:rsid w:val="737427E7"/>
    <w:rsid w:val="738D3403"/>
    <w:rsid w:val="73C071DA"/>
    <w:rsid w:val="741A157D"/>
    <w:rsid w:val="742770E9"/>
    <w:rsid w:val="746700BE"/>
    <w:rsid w:val="74686C72"/>
    <w:rsid w:val="74AA7A92"/>
    <w:rsid w:val="74C7103C"/>
    <w:rsid w:val="74D32F3D"/>
    <w:rsid w:val="74D774D1"/>
    <w:rsid w:val="74F42290"/>
    <w:rsid w:val="74FA6D1C"/>
    <w:rsid w:val="74FF2584"/>
    <w:rsid w:val="75201074"/>
    <w:rsid w:val="75232716"/>
    <w:rsid w:val="752C70F1"/>
    <w:rsid w:val="75333C39"/>
    <w:rsid w:val="753C7334"/>
    <w:rsid w:val="75584613"/>
    <w:rsid w:val="75640639"/>
    <w:rsid w:val="76311900"/>
    <w:rsid w:val="764E1B22"/>
    <w:rsid w:val="76546C8E"/>
    <w:rsid w:val="766C3C50"/>
    <w:rsid w:val="7679653E"/>
    <w:rsid w:val="76AE1300"/>
    <w:rsid w:val="76B12A6E"/>
    <w:rsid w:val="76B578B3"/>
    <w:rsid w:val="770E2F52"/>
    <w:rsid w:val="772A439D"/>
    <w:rsid w:val="774035E4"/>
    <w:rsid w:val="77430998"/>
    <w:rsid w:val="776E3827"/>
    <w:rsid w:val="77756B2D"/>
    <w:rsid w:val="778D61EF"/>
    <w:rsid w:val="779276DF"/>
    <w:rsid w:val="779D4B48"/>
    <w:rsid w:val="77B227F5"/>
    <w:rsid w:val="77B533CE"/>
    <w:rsid w:val="77F42148"/>
    <w:rsid w:val="78207659"/>
    <w:rsid w:val="782A0C52"/>
    <w:rsid w:val="783469E8"/>
    <w:rsid w:val="784E06B3"/>
    <w:rsid w:val="786B5A9C"/>
    <w:rsid w:val="787646F2"/>
    <w:rsid w:val="78823CCB"/>
    <w:rsid w:val="788274D1"/>
    <w:rsid w:val="78911745"/>
    <w:rsid w:val="78AA4C1A"/>
    <w:rsid w:val="78E21238"/>
    <w:rsid w:val="78E749FB"/>
    <w:rsid w:val="790F174C"/>
    <w:rsid w:val="79205E80"/>
    <w:rsid w:val="792627D5"/>
    <w:rsid w:val="796123E1"/>
    <w:rsid w:val="798D5D5B"/>
    <w:rsid w:val="79974728"/>
    <w:rsid w:val="79A11E5C"/>
    <w:rsid w:val="79A616BC"/>
    <w:rsid w:val="79B3333D"/>
    <w:rsid w:val="79B40353"/>
    <w:rsid w:val="79DC10E6"/>
    <w:rsid w:val="79EA56DC"/>
    <w:rsid w:val="79F04B91"/>
    <w:rsid w:val="7A04063C"/>
    <w:rsid w:val="7A3D242B"/>
    <w:rsid w:val="7A543C18"/>
    <w:rsid w:val="7A807CC3"/>
    <w:rsid w:val="7A9674E6"/>
    <w:rsid w:val="7AB45BA7"/>
    <w:rsid w:val="7B2368A0"/>
    <w:rsid w:val="7B2F5386"/>
    <w:rsid w:val="7B4707E1"/>
    <w:rsid w:val="7B476666"/>
    <w:rsid w:val="7B851309"/>
    <w:rsid w:val="7BB0282A"/>
    <w:rsid w:val="7BC610D8"/>
    <w:rsid w:val="7BF81A33"/>
    <w:rsid w:val="7C3143E7"/>
    <w:rsid w:val="7C336FB7"/>
    <w:rsid w:val="7C372603"/>
    <w:rsid w:val="7C4B4301"/>
    <w:rsid w:val="7C611D76"/>
    <w:rsid w:val="7C6D1479"/>
    <w:rsid w:val="7C991510"/>
    <w:rsid w:val="7C9A6573"/>
    <w:rsid w:val="7CB702A5"/>
    <w:rsid w:val="7CDC13FD"/>
    <w:rsid w:val="7CE7474C"/>
    <w:rsid w:val="7D090862"/>
    <w:rsid w:val="7D475475"/>
    <w:rsid w:val="7D5E560B"/>
    <w:rsid w:val="7D8F021D"/>
    <w:rsid w:val="7DA10BC5"/>
    <w:rsid w:val="7DA72A0F"/>
    <w:rsid w:val="7DB97AF9"/>
    <w:rsid w:val="7E156374"/>
    <w:rsid w:val="7E192908"/>
    <w:rsid w:val="7E651FE6"/>
    <w:rsid w:val="7E875037"/>
    <w:rsid w:val="7E8B5C27"/>
    <w:rsid w:val="7E8C18F4"/>
    <w:rsid w:val="7E8E6727"/>
    <w:rsid w:val="7EA63A70"/>
    <w:rsid w:val="7EB449C5"/>
    <w:rsid w:val="7EC81C39"/>
    <w:rsid w:val="7ED21E62"/>
    <w:rsid w:val="7F0C6DF6"/>
    <w:rsid w:val="7F2B7DEA"/>
    <w:rsid w:val="7F482D79"/>
    <w:rsid w:val="7FB671DB"/>
    <w:rsid w:val="7FD65C9E"/>
    <w:rsid w:val="7FE24F7C"/>
    <w:rsid w:val="7FF003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annotation text"/>
    <w:basedOn w:val="1"/>
    <w:link w:val="20"/>
    <w:autoRedefine/>
    <w:qFormat/>
    <w:uiPriority w:val="99"/>
    <w:pPr>
      <w:jc w:val="left"/>
    </w:pPr>
  </w:style>
  <w:style w:type="paragraph" w:styleId="3">
    <w:name w:val="Body Text"/>
    <w:basedOn w:val="1"/>
    <w:semiHidden/>
    <w:qFormat/>
    <w:uiPriority w:val="0"/>
    <w:rPr>
      <w:rFonts w:ascii="仿宋" w:hAnsi="仿宋" w:eastAsia="仿宋" w:cs="仿宋"/>
      <w:sz w:val="31"/>
      <w:szCs w:val="31"/>
      <w:lang w:val="en-US" w:eastAsia="en-US" w:bidi="ar-SA"/>
    </w:rPr>
  </w:style>
  <w:style w:type="paragraph" w:styleId="4">
    <w:name w:val="Balloon Text"/>
    <w:basedOn w:val="1"/>
    <w:link w:val="18"/>
    <w:autoRedefine/>
    <w:semiHidden/>
    <w:qFormat/>
    <w:uiPriority w:val="99"/>
    <w:rPr>
      <w:sz w:val="18"/>
      <w:szCs w:val="18"/>
    </w:rPr>
  </w:style>
  <w:style w:type="paragraph" w:styleId="5">
    <w:name w:val="footer"/>
    <w:basedOn w:val="1"/>
    <w:link w:val="14"/>
    <w:autoRedefine/>
    <w:qFormat/>
    <w:uiPriority w:val="99"/>
    <w:pPr>
      <w:tabs>
        <w:tab w:val="center" w:pos="4153"/>
        <w:tab w:val="right" w:pos="8306"/>
      </w:tabs>
      <w:snapToGrid w:val="0"/>
      <w:jc w:val="left"/>
    </w:pPr>
    <w:rPr>
      <w:rFonts w:ascii="Times New Roman" w:hAnsi="Times New Roman"/>
      <w:sz w:val="18"/>
      <w:szCs w:val="18"/>
    </w:rPr>
  </w:style>
  <w:style w:type="paragraph" w:styleId="6">
    <w:name w:val="header"/>
    <w:basedOn w:val="1"/>
    <w:link w:val="17"/>
    <w:autoRedefine/>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paragraph" w:styleId="8">
    <w:name w:val="annotation subject"/>
    <w:basedOn w:val="2"/>
    <w:next w:val="2"/>
    <w:autoRedefine/>
    <w:semiHidden/>
    <w:qFormat/>
    <w:uiPriority w:val="0"/>
    <w:rPr>
      <w:b/>
      <w:bCs/>
    </w:rPr>
  </w:style>
  <w:style w:type="table" w:styleId="10">
    <w:name w:val="Table Grid"/>
    <w:basedOn w:val="9"/>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autoRedefine/>
    <w:qFormat/>
    <w:uiPriority w:val="99"/>
    <w:rPr>
      <w:rFonts w:cs="Times New Roman"/>
    </w:rPr>
  </w:style>
  <w:style w:type="character" w:styleId="13">
    <w:name w:val="annotation reference"/>
    <w:basedOn w:val="11"/>
    <w:autoRedefine/>
    <w:qFormat/>
    <w:uiPriority w:val="0"/>
    <w:rPr>
      <w:sz w:val="21"/>
      <w:szCs w:val="21"/>
    </w:rPr>
  </w:style>
  <w:style w:type="character" w:customStyle="1" w:styleId="14">
    <w:name w:val="页脚 字符"/>
    <w:basedOn w:val="11"/>
    <w:link w:val="5"/>
    <w:autoRedefine/>
    <w:qFormat/>
    <w:locked/>
    <w:uiPriority w:val="99"/>
    <w:rPr>
      <w:rFonts w:ascii="Times New Roman" w:hAnsi="Times New Roman" w:eastAsia="宋体" w:cs="Times New Roman"/>
      <w:sz w:val="18"/>
      <w:szCs w:val="18"/>
    </w:rPr>
  </w:style>
  <w:style w:type="paragraph" w:customStyle="1" w:styleId="15">
    <w:name w:val="段"/>
    <w:link w:val="16"/>
    <w:autoRedefine/>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6">
    <w:name w:val="段 Char"/>
    <w:basedOn w:val="11"/>
    <w:link w:val="15"/>
    <w:autoRedefine/>
    <w:qFormat/>
    <w:locked/>
    <w:uiPriority w:val="99"/>
    <w:rPr>
      <w:rFonts w:ascii="宋体" w:hAnsi="Times New Roman"/>
      <w:sz w:val="21"/>
      <w:lang w:val="en-US" w:eastAsia="zh-CN" w:bidi="ar-SA"/>
    </w:rPr>
  </w:style>
  <w:style w:type="character" w:customStyle="1" w:styleId="17">
    <w:name w:val="页眉 字符"/>
    <w:basedOn w:val="11"/>
    <w:link w:val="6"/>
    <w:autoRedefine/>
    <w:qFormat/>
    <w:locked/>
    <w:uiPriority w:val="99"/>
    <w:rPr>
      <w:rFonts w:cs="Times New Roman"/>
      <w:sz w:val="18"/>
      <w:szCs w:val="18"/>
    </w:rPr>
  </w:style>
  <w:style w:type="character" w:customStyle="1" w:styleId="18">
    <w:name w:val="批注框文本 字符"/>
    <w:basedOn w:val="11"/>
    <w:link w:val="4"/>
    <w:autoRedefine/>
    <w:semiHidden/>
    <w:qFormat/>
    <w:locked/>
    <w:uiPriority w:val="99"/>
    <w:rPr>
      <w:rFonts w:cs="Times New Roman"/>
      <w:sz w:val="18"/>
      <w:szCs w:val="18"/>
    </w:rPr>
  </w:style>
  <w:style w:type="character" w:customStyle="1" w:styleId="19">
    <w:name w:val="明显参考1"/>
    <w:basedOn w:val="11"/>
    <w:autoRedefine/>
    <w:qFormat/>
    <w:uiPriority w:val="32"/>
    <w:rPr>
      <w:b/>
      <w:bCs/>
      <w:smallCaps/>
      <w:color w:val="C0504D"/>
      <w:spacing w:val="5"/>
      <w:u w:val="single"/>
    </w:rPr>
  </w:style>
  <w:style w:type="character" w:customStyle="1" w:styleId="20">
    <w:name w:val="批注文字 字符"/>
    <w:basedOn w:val="11"/>
    <w:link w:val="2"/>
    <w:autoRedefine/>
    <w:qFormat/>
    <w:uiPriority w:val="99"/>
    <w:rPr>
      <w:kern w:val="2"/>
      <w:sz w:val="21"/>
      <w:szCs w:val="22"/>
    </w:rPr>
  </w:style>
  <w:style w:type="paragraph" w:customStyle="1" w:styleId="21">
    <w:name w:val="列出段落1"/>
    <w:basedOn w:val="1"/>
    <w:autoRedefine/>
    <w:qFormat/>
    <w:uiPriority w:val="34"/>
    <w:pPr>
      <w:ind w:firstLine="420" w:firstLineChars="200"/>
    </w:pPr>
  </w:style>
  <w:style w:type="paragraph" w:customStyle="1" w:styleId="22">
    <w:name w:val="修订1"/>
    <w:autoRedefine/>
    <w:hidden/>
    <w:unhideWhenUsed/>
    <w:qFormat/>
    <w:uiPriority w:val="99"/>
    <w:rPr>
      <w:rFonts w:ascii="Calibri" w:hAnsi="Calibri" w:eastAsia="宋体" w:cs="Times New Roman"/>
      <w:kern w:val="2"/>
      <w:sz w:val="21"/>
      <w:szCs w:val="22"/>
      <w:lang w:val="en-US" w:eastAsia="zh-CN" w:bidi="ar-SA"/>
    </w:rPr>
  </w:style>
  <w:style w:type="paragraph" w:styleId="23">
    <w:name w:val="List Paragraph"/>
    <w:basedOn w:val="1"/>
    <w:autoRedefine/>
    <w:unhideWhenUsed/>
    <w:qFormat/>
    <w:uiPriority w:val="99"/>
    <w:pPr>
      <w:ind w:firstLine="420" w:firstLineChars="200"/>
    </w:pPr>
  </w:style>
  <w:style w:type="paragraph" w:customStyle="1" w:styleId="24">
    <w:name w:val="Revision"/>
    <w:hidden/>
    <w:unhideWhenUsed/>
    <w:qFormat/>
    <w:uiPriority w:val="99"/>
    <w:rPr>
      <w:rFonts w:ascii="Calibri" w:hAnsi="Calibri" w:eastAsia="宋体" w:cs="Times New Roman"/>
      <w:kern w:val="2"/>
      <w:sz w:val="21"/>
      <w:szCs w:val="22"/>
      <w:lang w:val="en-US" w:eastAsia="zh-CN" w:bidi="ar-SA"/>
    </w:rPr>
  </w:style>
  <w:style w:type="paragraph" w:customStyle="1" w:styleId="25">
    <w:name w:val="Table Paragraph"/>
    <w:basedOn w:val="1"/>
    <w:autoRedefine/>
    <w:qFormat/>
    <w:uiPriority w:val="1"/>
    <w:pPr>
      <w:widowControl w:val="0"/>
      <w:autoSpaceDE w:val="0"/>
      <w:autoSpaceDN w:val="0"/>
      <w:adjustRightInd/>
      <w:snapToGrid/>
      <w:spacing w:after="0"/>
    </w:pPr>
    <w:rPr>
      <w:rFonts w:ascii="宋体" w:hAnsi="宋体" w:eastAsia="宋体" w:cs="宋体"/>
    </w:rPr>
  </w:style>
  <w:style w:type="table" w:customStyle="1" w:styleId="26">
    <w:name w:val="Table Normal"/>
    <w:semiHidden/>
    <w:unhideWhenUsed/>
    <w:qFormat/>
    <w:uiPriority w:val="2"/>
    <w:pPr>
      <w:widowControl w:val="0"/>
      <w:autoSpaceDE w:val="0"/>
      <w:autoSpaceDN w:val="0"/>
      <w:spacing w:after="0" w:line="240" w:lineRule="auto"/>
    </w:pPr>
    <w:rPr>
      <w:rFonts w:eastAsiaTheme="minorEastAsia"/>
      <w:lang w:eastAsia="en-US"/>
    </w:rPr>
    <w:tblPr>
      <w:tblCellMar>
        <w:top w:w="0" w:type="dxa"/>
        <w:left w:w="0" w:type="dxa"/>
        <w:bottom w:w="0" w:type="dxa"/>
        <w:right w:w="0" w:type="dxa"/>
      </w:tblCellMar>
    </w:tblPr>
  </w:style>
  <w:style w:type="paragraph" w:customStyle="1" w:styleId="27">
    <w:name w:val="Table Text"/>
    <w:basedOn w:val="1"/>
    <w:autoRedefine/>
    <w:semiHidden/>
    <w:qFormat/>
    <w:uiPriority w:val="0"/>
    <w:rPr>
      <w:rFonts w:ascii="仿宋" w:hAnsi="仿宋" w:eastAsia="仿宋" w:cs="仿宋"/>
      <w:sz w:val="18"/>
      <w:szCs w:val="18"/>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92D6C4-080F-4992-B87F-A964535B7F23}">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2951</Words>
  <Characters>3037</Characters>
  <Lines>80</Lines>
  <Paragraphs>22</Paragraphs>
  <TotalTime>15</TotalTime>
  <ScaleCrop>false</ScaleCrop>
  <LinksUpToDate>false</LinksUpToDate>
  <CharactersWithSpaces>3108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2024-06-03T02:58:00Z</dcterms:created>
  <dc:creator>Luke Chen</dc:creator>
  <cp:lastModifiedBy>胡文娟</cp:lastModifiedBy>
  <cp:lastPrinted>2025-05-27T03:05:00Z</cp:lastPrinted>
  <dcterms:modified xsi:type="dcterms:W3CDTF">2025-05-28T01:48:42Z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CB24D8C6CE1E4285828B0F57B224618A_13</vt:lpwstr>
  </property>
  <property fmtid="{D5CDD505-2E9C-101B-9397-08002B2CF9AE}" pid="4" name="KSOTemplateDocerSaveRecord">
    <vt:lpwstr>eyJoZGlkIjoiZDUyOWMwNWExMDI1OTZlM2E2NDVmZDQyMDdhNjIwZDQiLCJ1c2VySWQiOiI0NDcyNDA2MDkifQ==</vt:lpwstr>
  </property>
</Properties>
</file>